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20" w:rsidRDefault="00C46220" w:rsidP="00C46220">
      <w:pPr>
        <w:jc w:val="center"/>
        <w:rPr>
          <w:rFonts w:ascii="Times New Roman" w:hAnsi="Times New Roman"/>
          <w:b/>
        </w:rPr>
      </w:pPr>
      <w:r>
        <w:rPr>
          <w:rFonts w:ascii="Times New Roman" w:hAnsi="Times New Roman"/>
          <w:b/>
        </w:rPr>
        <w:t>LEI MUNICIPAL  N° 2.529/2017, DE 28 DE NOVEMBRO</w:t>
      </w:r>
      <w:r w:rsidRPr="00893906">
        <w:rPr>
          <w:rFonts w:ascii="Times New Roman" w:hAnsi="Times New Roman"/>
          <w:b/>
        </w:rPr>
        <w:t xml:space="preserve"> DE 2017. </w:t>
      </w:r>
    </w:p>
    <w:p w:rsidR="00C46220" w:rsidRPr="003416C9" w:rsidRDefault="00C46220" w:rsidP="00C46220">
      <w:pPr>
        <w:pStyle w:val="Recuodecorpodetexto"/>
        <w:ind w:left="4253"/>
        <w:jc w:val="both"/>
        <w:rPr>
          <w:rFonts w:ascii="Times New Roman" w:hAnsi="Times New Roman" w:cs="Times New Roman"/>
          <w:b/>
          <w:sz w:val="24"/>
          <w:szCs w:val="24"/>
        </w:rPr>
      </w:pPr>
      <w:r w:rsidRPr="003416C9">
        <w:rPr>
          <w:rFonts w:ascii="Times New Roman" w:hAnsi="Times New Roman" w:cs="Times New Roman"/>
          <w:b/>
          <w:sz w:val="24"/>
          <w:szCs w:val="24"/>
        </w:rPr>
        <w:t>“DISPÕE SOBRE AS DIRETRIZES PARA A ELABORAÇÃO DA LEI ORÇAMENTÁRIA DO MUN</w:t>
      </w:r>
      <w:r>
        <w:rPr>
          <w:rFonts w:ascii="Times New Roman" w:hAnsi="Times New Roman" w:cs="Times New Roman"/>
          <w:b/>
          <w:sz w:val="24"/>
          <w:szCs w:val="24"/>
        </w:rPr>
        <w:t>ICÍPIO, PARA O EXERCÍCIO DE 2018</w:t>
      </w:r>
      <w:r w:rsidRPr="003416C9">
        <w:rPr>
          <w:rFonts w:ascii="Times New Roman" w:hAnsi="Times New Roman" w:cs="Times New Roman"/>
          <w:b/>
          <w:sz w:val="24"/>
          <w:szCs w:val="24"/>
        </w:rPr>
        <w:t xml:space="preserve"> E DÁ OUTRAS PROVIDÊNCIAS”.</w:t>
      </w:r>
    </w:p>
    <w:p w:rsidR="00C46220" w:rsidRDefault="00C46220" w:rsidP="00C46220">
      <w:pPr>
        <w:spacing w:line="36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rPr>
        <w:t>JEAN CARLO MEDEIROS DE SOUZA</w:t>
      </w:r>
      <w:r>
        <w:rPr>
          <w:rFonts w:ascii="Times New Roman" w:hAnsi="Times New Roman" w:cs="Times New Roman"/>
          <w:sz w:val="24"/>
          <w:szCs w:val="24"/>
        </w:rPr>
        <w:t xml:space="preserve">, Prefeito do Município de Monte Castelo, Estado de Santa Catarina, faço saber a todos os habitantes do Município que a Câmara Municipal aprovou e eu sanciono a seguinte </w:t>
      </w:r>
      <w:r>
        <w:rPr>
          <w:rFonts w:ascii="Times New Roman" w:hAnsi="Times New Roman" w:cs="Times New Roman"/>
          <w:b/>
          <w:sz w:val="24"/>
          <w:szCs w:val="24"/>
          <w:u w:val="single"/>
        </w:rPr>
        <w:t>Lei:</w:t>
      </w:r>
    </w:p>
    <w:p w:rsidR="00C46220" w:rsidRPr="00A65630" w:rsidRDefault="00C46220" w:rsidP="00C46220">
      <w:pPr>
        <w:ind w:firstLine="708"/>
        <w:jc w:val="both"/>
        <w:rPr>
          <w:rFonts w:ascii="Times New Roman" w:hAnsi="Times New Roman" w:cs="Times New Roman"/>
          <w:b/>
          <w:sz w:val="24"/>
          <w:szCs w:val="24"/>
          <w:u w:val="single"/>
        </w:rPr>
      </w:pPr>
    </w:p>
    <w:p w:rsidR="00C46220" w:rsidRPr="003416C9" w:rsidRDefault="00C46220" w:rsidP="00C46220">
      <w:pPr>
        <w:pStyle w:val="Recuodecorpodetexto21"/>
        <w:spacing w:line="360" w:lineRule="auto"/>
        <w:ind w:left="0"/>
        <w:jc w:val="center"/>
        <w:rPr>
          <w:rFonts w:ascii="Times New Roman" w:hAnsi="Times New Roman" w:cs="Times New Roman"/>
          <w:b/>
          <w:bCs/>
          <w:sz w:val="24"/>
          <w:szCs w:val="24"/>
        </w:rPr>
      </w:pPr>
      <w:r w:rsidRPr="003416C9">
        <w:rPr>
          <w:rFonts w:ascii="Times New Roman" w:hAnsi="Times New Roman" w:cs="Times New Roman"/>
          <w:b/>
          <w:bCs/>
          <w:sz w:val="24"/>
          <w:szCs w:val="24"/>
        </w:rPr>
        <w:t>CAPÍTULO I</w:t>
      </w:r>
    </w:p>
    <w:p w:rsidR="00C46220" w:rsidRPr="00C46220" w:rsidRDefault="00C46220" w:rsidP="00C46220">
      <w:pPr>
        <w:pStyle w:val="Recuodecorpodetexto21"/>
        <w:spacing w:line="360" w:lineRule="auto"/>
        <w:ind w:left="0"/>
        <w:jc w:val="center"/>
        <w:rPr>
          <w:rFonts w:ascii="Times New Roman" w:hAnsi="Times New Roman" w:cs="Times New Roman"/>
          <w:b/>
          <w:sz w:val="24"/>
          <w:szCs w:val="24"/>
        </w:rPr>
      </w:pPr>
      <w:r w:rsidRPr="00C46220">
        <w:rPr>
          <w:rFonts w:ascii="Times New Roman" w:hAnsi="Times New Roman" w:cs="Times New Roman"/>
          <w:b/>
          <w:sz w:val="24"/>
          <w:szCs w:val="24"/>
        </w:rPr>
        <w:t>DAS DISPOSIÇÕES PRELIMINARES</w:t>
      </w:r>
    </w:p>
    <w:p w:rsidR="00C46220" w:rsidRPr="003416C9" w:rsidRDefault="00C46220" w:rsidP="00C46220">
      <w:pPr>
        <w:pStyle w:val="Recuodecorpodetexto21"/>
        <w:spacing w:line="360" w:lineRule="auto"/>
        <w:ind w:left="0"/>
        <w:rPr>
          <w:rFonts w:ascii="Times New Roman" w:hAnsi="Times New Roman" w:cs="Times New Roman"/>
          <w:sz w:val="24"/>
          <w:szCs w:val="24"/>
        </w:rPr>
      </w:pPr>
      <w:r w:rsidRPr="003416C9">
        <w:rPr>
          <w:rFonts w:ascii="Times New Roman" w:hAnsi="Times New Roman" w:cs="Times New Roman"/>
          <w:b/>
          <w:sz w:val="24"/>
          <w:szCs w:val="24"/>
        </w:rPr>
        <w:t>Art. 1º</w:t>
      </w:r>
      <w:r w:rsidRPr="003416C9">
        <w:rPr>
          <w:rFonts w:ascii="Times New Roman" w:hAnsi="Times New Roman" w:cs="Times New Roman"/>
          <w:sz w:val="24"/>
          <w:szCs w:val="24"/>
        </w:rPr>
        <w:t xml:space="preserve"> -Ficam estabelecidas, em cumprimento ao disposto no art. 165, § 2º, da Constituição Federal, e na Lei Complementar nº 101, de 4 de maio de 2000, as diretrizes orçamentárias do Município para o exercício de 2018, compreendendo: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as prioridades e metas da administração pública municipal;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a estrutura e organização dos orçamentos;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as diretrizes para a elaboração e execução dos orçamentos do Município e suas alterações;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as disposições relativas à dívida pública municipal;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as disposições relativas às despesas do Município com pessoal e encargos sociais;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 – as disposições sobre alterações na legislação tributária do Município;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 - as disposições gerais.</w:t>
      </w:r>
    </w:p>
    <w:p w:rsidR="00C46220" w:rsidRPr="003416C9" w:rsidRDefault="00C46220" w:rsidP="00C46220">
      <w:pPr>
        <w:jc w:val="both"/>
        <w:rPr>
          <w:rFonts w:ascii="Times New Roman" w:hAnsi="Times New Roman" w:cs="Times New Roman"/>
          <w:sz w:val="24"/>
          <w:szCs w:val="24"/>
        </w:rPr>
      </w:pPr>
    </w:p>
    <w:p w:rsidR="00C46220" w:rsidRDefault="00C46220" w:rsidP="00C46220">
      <w:pPr>
        <w:ind w:firstLine="851"/>
        <w:jc w:val="both"/>
        <w:rPr>
          <w:rFonts w:ascii="Times New Roman" w:hAnsi="Times New Roman" w:cs="Times New Roman"/>
          <w:sz w:val="24"/>
          <w:szCs w:val="24"/>
        </w:rPr>
      </w:pPr>
    </w:p>
    <w:p w:rsidR="00C46220" w:rsidRPr="003416C9" w:rsidRDefault="00C46220" w:rsidP="00C46220">
      <w:pPr>
        <w:ind w:firstLine="851"/>
        <w:jc w:val="both"/>
        <w:rPr>
          <w:rFonts w:ascii="Times New Roman" w:hAnsi="Times New Roman" w:cs="Times New Roman"/>
          <w:sz w:val="24"/>
          <w:szCs w:val="24"/>
        </w:rPr>
      </w:pPr>
    </w:p>
    <w:p w:rsidR="00C46220" w:rsidRPr="003416C9" w:rsidRDefault="00C46220" w:rsidP="00C46220">
      <w:pPr>
        <w:jc w:val="center"/>
        <w:rPr>
          <w:rFonts w:ascii="Times New Roman" w:hAnsi="Times New Roman" w:cs="Times New Roman"/>
          <w:b/>
          <w:bCs/>
          <w:sz w:val="24"/>
          <w:szCs w:val="24"/>
        </w:rPr>
      </w:pPr>
      <w:r w:rsidRPr="003416C9">
        <w:rPr>
          <w:rFonts w:ascii="Times New Roman" w:hAnsi="Times New Roman" w:cs="Times New Roman"/>
          <w:b/>
          <w:bCs/>
          <w:sz w:val="24"/>
          <w:szCs w:val="24"/>
        </w:rPr>
        <w:lastRenderedPageBreak/>
        <w:t>CAPÍTULO II</w:t>
      </w:r>
    </w:p>
    <w:p w:rsidR="00C46220" w:rsidRPr="003416C9" w:rsidRDefault="00C46220" w:rsidP="00C46220">
      <w:pPr>
        <w:jc w:val="center"/>
        <w:rPr>
          <w:rFonts w:ascii="Times New Roman" w:hAnsi="Times New Roman" w:cs="Times New Roman"/>
          <w:sz w:val="24"/>
          <w:szCs w:val="24"/>
        </w:rPr>
      </w:pPr>
    </w:p>
    <w:p w:rsidR="00C46220" w:rsidRPr="00C46220" w:rsidRDefault="00C46220" w:rsidP="00C46220">
      <w:pPr>
        <w:ind w:firstLine="851"/>
        <w:jc w:val="center"/>
        <w:rPr>
          <w:rFonts w:ascii="Times New Roman" w:hAnsi="Times New Roman" w:cs="Times New Roman"/>
          <w:b/>
          <w:sz w:val="24"/>
          <w:szCs w:val="24"/>
        </w:rPr>
      </w:pPr>
      <w:r w:rsidRPr="00C46220">
        <w:rPr>
          <w:rFonts w:ascii="Times New Roman" w:hAnsi="Times New Roman" w:cs="Times New Roman"/>
          <w:b/>
          <w:sz w:val="24"/>
          <w:szCs w:val="24"/>
        </w:rPr>
        <w:t>DAS PRIORIDADES E METAS DA ADMINISTRAÇÃO PÚBLICA MUNICIPAL</w:t>
      </w:r>
    </w:p>
    <w:p w:rsidR="00C46220" w:rsidRPr="003416C9" w:rsidRDefault="00C46220" w:rsidP="00C46220">
      <w:pPr>
        <w:jc w:val="both"/>
        <w:rPr>
          <w:rFonts w:ascii="Times New Roman" w:hAnsi="Times New Roman" w:cs="Times New Roman"/>
          <w:b/>
          <w:sz w:val="24"/>
          <w:szCs w:val="24"/>
        </w:rPr>
      </w:pPr>
    </w:p>
    <w:p w:rsidR="00C46220"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2º -</w:t>
      </w:r>
      <w:r w:rsidRPr="003416C9">
        <w:rPr>
          <w:rFonts w:ascii="Times New Roman" w:hAnsi="Times New Roman" w:cs="Times New Roman"/>
          <w:sz w:val="24"/>
          <w:szCs w:val="24"/>
        </w:rPr>
        <w:t xml:space="preserve"> A elaboração e aprovação do Projeto de Lei Orçamentário de 2018 e a execução da respectiva lei deverão ser compatíveis com as metas fiscais, conforme demonstrado no Anexo de Metas Fiscais constantes desta Lei.</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Parágrafo único:</w:t>
      </w:r>
      <w:r w:rsidRPr="003416C9">
        <w:rPr>
          <w:rFonts w:ascii="Times New Roman" w:hAnsi="Times New Roman" w:cs="Times New Roman"/>
          <w:sz w:val="24"/>
          <w:szCs w:val="24"/>
        </w:rPr>
        <w:t xml:space="preserve"> Integram a Lei de Diretrizes Orçamentárias, os Anexos de Metas Fiscais e Riscos Fiscais de que trata o art. 4º, §§1º, 2º e 3º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Demonstrativo I – Metas Anuais;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Demonstrativo II – Avaliação do Cumprimento das Metas Fiscais do Exercício Anterior;</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Demonstrativo III – Das Metas Fiscais Atuais Comparadas com as Fixadas nos Três Exercícios Anteriores;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Demonstrativo IV – Evolução do Patrimônio Líquido;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Demonstrativo V – Origem e Aplicação dos Recursos Obtidos com a Alienação de Ativos;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 – Demonstrativo VII – Estimativa e Compensação da Renúncia de Receita;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 – Demonstrativo VIII – Margem de Expansão das Despesas Obrigatórias de Caráter Continuado;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VIII – Anexo I – Metodologia e Memória de Cálculo das Metas Anuais para as Receitas – Total das Receitas;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IX – Anexo I.a – Metodologia e Memória de Cálculo das Principais Fontes de Receitas;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X – Anexo II – Metodologia e Memória de Cálculo das Metas Anuais para as Despesas – Total das Despesas;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 – Anexo II.a – Metodologia e Memória de Cálculo das Principais Despesas;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 – Anexo III – Metodologia e Memória de Cálculo das Metas Anuais para o Resultado Primário;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XIII – Anexo IV – Metodologia e Memória de Cálculo das Metas Anuais para o Resultado Nominal;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XIV – Anexo V – Metodologia e Memória de Cálculo das Metas Anuais para o Montante da Dívida;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 – Anexo VI – Demonstrativo da Receita Corrente Líquida;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XVI – Anexo VII – Demonstrativo de Riscos Fiscais e Providências;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XVII – Anexo VIII – Demonstrativo da Origem e Destinação dos Recursos;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XVIII – Anexo IX – Relatório sobre Projetos em Execução e Despesas com Conservação do Patrimônio Público;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XIX – Anexo X – Demonstrativo das Metas Físicas e Fiscais por Ações;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XX – Anexo XI  – Relatório das Metas e Prioridades das Despesas por Programas.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3º -</w:t>
      </w:r>
      <w:r w:rsidRPr="003416C9">
        <w:rPr>
          <w:rFonts w:ascii="Times New Roman" w:hAnsi="Times New Roman" w:cs="Times New Roman"/>
          <w:sz w:val="24"/>
          <w:szCs w:val="24"/>
        </w:rPr>
        <w:t xml:space="preserve"> As prioridades e metas da Administração Pública Municipal para o exercício de 2018, são as constantes do Anexo de Prioridades e Metas desta Lei, as quais terão precedência na alocação dos recursos e na Lei Orçamentária de 2018 e na sua execução, não se constituindo, todavia, em limite à programação da despesa.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Parágrafo único: Fica vedada a adoção pelo Poder Executivo, durante a execução orçamentária, de categorias e prioridades que não estejam contempladas nesta Lei.</w:t>
      </w:r>
    </w:p>
    <w:p w:rsidR="00C46220" w:rsidRDefault="00C46220" w:rsidP="00C46220">
      <w:pPr>
        <w:spacing w:line="360" w:lineRule="auto"/>
        <w:jc w:val="both"/>
        <w:rPr>
          <w:rFonts w:ascii="Times New Roman" w:hAnsi="Times New Roman" w:cs="Times New Roman"/>
          <w:sz w:val="24"/>
          <w:szCs w:val="24"/>
        </w:rPr>
      </w:pPr>
    </w:p>
    <w:p w:rsidR="00C46220" w:rsidRPr="003416C9" w:rsidRDefault="00C46220" w:rsidP="00C46220">
      <w:pPr>
        <w:spacing w:line="360" w:lineRule="auto"/>
        <w:jc w:val="both"/>
        <w:rPr>
          <w:rFonts w:ascii="Times New Roman" w:hAnsi="Times New Roman" w:cs="Times New Roman"/>
          <w:sz w:val="24"/>
          <w:szCs w:val="24"/>
        </w:rPr>
      </w:pPr>
    </w:p>
    <w:p w:rsidR="00C46220" w:rsidRPr="003416C9"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lastRenderedPageBreak/>
        <w:t>CAPÍTULO III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 ESTRUTURA E ORGANIZAÇÃO DOS ORÇAMENTOS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4º -</w:t>
      </w:r>
      <w:r w:rsidRPr="003416C9">
        <w:rPr>
          <w:rFonts w:ascii="Times New Roman" w:hAnsi="Times New Roman" w:cs="Times New Roman"/>
          <w:sz w:val="24"/>
          <w:szCs w:val="24"/>
        </w:rPr>
        <w:t xml:space="preserve"> Para efeito desta Lei, entende-se por:</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xml:space="preserve">I - Programa, o instrumento de organização de ação governamental visando à concretização dos objetivos pretendidos, sendo mensurado por indicadores estabelecidos no Plano Plurianual;  </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Atividade, um instrumento de programação para alcançar o objetivo de um programa envolvendo um conjunto de operações que se realizam de modo contínuo e permanente, das quais resulta em produto necessário à manutenção da ação de governo;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Projeto, um instrumento de programação para alcançar o objetivo de um programa, envolvendo um conjunto de operações, limitadas no tempo, das quais resulta um produto que concorre para a expansão ou aperfeiçoamento da ação de governo;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Operação Especial, as despesas que não contribuem para a manutenção, expansão ou aperfeiçoamento das ações de governo, das quais não resulta um produto, e não gera contraprestação direta sob a forma de bens ou serviços;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Subtítulo, o menor nível de categoria de programação, sendo utilizado, especialmente, para especificar a localização física da ação;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 – Unidade Orçamentária, o menor nível de classificação institucional, agrupada em órgãos orçamentários, entendidos como os de maior nível da classificação institucional;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 – Concedente, o órgão ou a entidade da administração pública direta ou indireta responsável pela transferência de recursos financeiros, inclusive os decorrentes de descentralização de créditos orçamentários;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xml:space="preserve">VIII – Convenente, o órgão ou a entidade da administração pública direta ou indireta dos governos federal, estaduais e municipais, e as entidades privadas, com as quais a Administração Municipal pactue a transferência de recursos financeiros, inclusive </w:t>
      </w:r>
      <w:r w:rsidRPr="003416C9">
        <w:rPr>
          <w:rFonts w:ascii="Times New Roman" w:hAnsi="Times New Roman" w:cs="Times New Roman"/>
          <w:sz w:val="24"/>
          <w:szCs w:val="24"/>
        </w:rPr>
        <w:lastRenderedPageBreak/>
        <w:t>quando decorrentes de descentralização de créditos orçamentários entre órgãos e entidades federais constantes dos Orçamento Fiscal e da Seguridade Social;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IX – Descentralização de Créditos Orçamentários, a transferência de créditos constantes dos Orçamentos Fiscal e da Seguridade Social, no âmbito do mesmo órgão ou entidade ou entre estes;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 – Receita Ordinária, aquelas previstas para ingressarem no caixa da unidade gestora de forma regular, seja pela competência de tributar e arrecadar, seja por determinação constitucional no partilhamento dos tributos de competência de outras esferas de governo;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 – Execução Física, a autorização para que o contrato realize a obra, forneça o bem ou preste o serviço;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 – Execução Orçamentária, o empenho e a liquidação da despesa, inclusive sua inscrição em restos a pagar;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XIII – Execução Financeira, o pagamento da despesa, inclusive dos restos a pagar já inscritos.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1° - Cada programa identificará as ações necessárias para atingir os seus objetivos, sob a forma de atividades, projetos operações especiais, especificando os respectivos valores e metas, bem como, as unidades orçamentárias responsáveis pela realização da ação.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2° - Cada atividade, projeto e operação especial identificará a função e a subfunção às quais se vinculam, na forma do anexo que integra a Portaria nº 42, de 14 de abril de 1999, do Ministério do Orçamento e Gestão.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3º - As categorias de programação de que trata esta Lei serão identificadas no projeto de lei orçamentária e na respectiva Lei por programas e respectivos projetos, atividades ou operações especiais, com indicação do produto, da unidade de medida e da meta física.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 4º - O produto e a unidade de medida a que se refere o § 3º deverão ser os mesmos especificados para cada ação constante do Plano Plurianual 2018/2021.</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5º - As metas físicas serão indicadas em nível de subtítulo e agregadas segundo os respectivos projetos, atividades ou operações especiais.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6º - As atividades com a mesma finalidade de outras já existentes deverão observar o mesmo código, independentemente da unidade executora.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7º - Cada projeto constará somente de uma esfera orçamentária e de um programa.</w:t>
      </w:r>
    </w:p>
    <w:p w:rsidR="00C46220"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8º - A subfunção, nível de agregação imediatamente inferior a função, deverá evidenciar cada área da atuação governamental, ainda que esta seja viabilizada com a transferência de recursos a entidades públicas e privadas.</w:t>
      </w:r>
    </w:p>
    <w:p w:rsidR="00C46220"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5º -</w:t>
      </w:r>
      <w:r w:rsidRPr="003416C9">
        <w:rPr>
          <w:rFonts w:ascii="Times New Roman" w:hAnsi="Times New Roman" w:cs="Times New Roman"/>
          <w:sz w:val="24"/>
          <w:szCs w:val="24"/>
        </w:rPr>
        <w:t xml:space="preserve"> Os Orçamentos Fiscal e da Seguridade Social compreenderão a programação dos Poderes do Município, seus fundos, órgãos, autarquias, inclusive especiais, e fundações instituídas e mantidas pelo Poder Público Municipal, bem como demais entidades em que o Município, direta ou indiretamente, detenha a maioria do capital social com direito a voto e que dela recebam recursos do Tesouro Municipal.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6º -</w:t>
      </w:r>
      <w:r w:rsidRPr="003416C9">
        <w:rPr>
          <w:rFonts w:ascii="Times New Roman" w:hAnsi="Times New Roman" w:cs="Times New Roman"/>
          <w:sz w:val="24"/>
          <w:szCs w:val="24"/>
        </w:rPr>
        <w:t xml:space="preserve"> Na Lei Orçamentária Anual, que apresentará conjuntamente a programação dos orçamentos fiscal e da seguridade social, em consonância com os dispositivos da Portaria nº 42, de 14 de abril de 1999, do ministério do Orçamento e Gestão e da Portaria Interministerial nº 163, de 04 de maio de 2001, a discriminação da despesa será apresentada por unidade orçamentária, detalhada por categoria da programação em seu menor nível, com</w:t>
      </w:r>
      <w:r>
        <w:rPr>
          <w:rFonts w:ascii="Times New Roman" w:hAnsi="Times New Roman" w:cs="Times New Roman"/>
          <w:sz w:val="24"/>
          <w:szCs w:val="24"/>
        </w:rPr>
        <w:t xml:space="preserve"> </w:t>
      </w:r>
      <w:r w:rsidRPr="003416C9">
        <w:rPr>
          <w:rFonts w:ascii="Times New Roman" w:hAnsi="Times New Roman" w:cs="Times New Roman"/>
          <w:sz w:val="24"/>
          <w:szCs w:val="24"/>
        </w:rPr>
        <w:t>suas respectivas dotações, especificando a esfera orçamentária, o grupo de natureza de despesa, a modalidade de aplicação, o elemento da despesa, o identificador de uso, o grupo de destinação de recursos e a especificação das destinações de recursos.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1º A esfera orçamentária tem por finalidade identificar se o orçamento é fiscal (F), da seguridade social (S) ou de investimento.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 2º Os grupos de natureza de despesa constituem agregação de elementos de despesa de mesmas características quanto ao objeto gasto, conforme a seguir discriminados: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Pessoal e encargos Sociais – 1;</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Juros e Encargos da Dívida – 2;</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Outras Despesas Correntes – 3;</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Investimentos – 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Inversões Financeiras – 5;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 – Amortização da Dívida – 6.</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3º - A Reserva de Contingência, prevista no art. 22 desta Lei será identificada pelo dígito “9”, no que se refere ao grupo de natureza de despesa.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4º - Nenhuma ação poderá conter, simultaneamente, dotações destinadas a despesas financeiras e primárias.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5º - A modalidade de aplicação destina-se a indicar se os recursos serão aplicados: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Mediante transferência financeira:</w:t>
      </w:r>
    </w:p>
    <w:p w:rsidR="00C46220" w:rsidRPr="003416C9" w:rsidRDefault="00C46220" w:rsidP="00C46220">
      <w:pPr>
        <w:numPr>
          <w:ilvl w:val="0"/>
          <w:numId w:val="1"/>
        </w:numPr>
        <w:spacing w:line="360" w:lineRule="auto"/>
        <w:ind w:left="0" w:firstLine="0"/>
        <w:jc w:val="both"/>
        <w:rPr>
          <w:rFonts w:ascii="Times New Roman" w:hAnsi="Times New Roman" w:cs="Times New Roman"/>
          <w:sz w:val="24"/>
          <w:szCs w:val="24"/>
        </w:rPr>
      </w:pPr>
      <w:r w:rsidRPr="003416C9">
        <w:rPr>
          <w:rFonts w:ascii="Times New Roman" w:hAnsi="Times New Roman" w:cs="Times New Roman"/>
          <w:sz w:val="24"/>
          <w:szCs w:val="24"/>
        </w:rPr>
        <w:t>A outras esferas de Governo, seus órgãos, fundos ou entidades; ou</w:t>
      </w:r>
    </w:p>
    <w:p w:rsidR="00C46220" w:rsidRPr="003416C9" w:rsidRDefault="00C46220" w:rsidP="00C46220">
      <w:pPr>
        <w:numPr>
          <w:ilvl w:val="0"/>
          <w:numId w:val="1"/>
        </w:numPr>
        <w:spacing w:line="360" w:lineRule="auto"/>
        <w:ind w:left="0" w:firstLine="0"/>
        <w:jc w:val="both"/>
        <w:rPr>
          <w:rFonts w:ascii="Times New Roman" w:hAnsi="Times New Roman" w:cs="Times New Roman"/>
          <w:sz w:val="24"/>
          <w:szCs w:val="24"/>
        </w:rPr>
      </w:pPr>
      <w:r w:rsidRPr="003416C9">
        <w:rPr>
          <w:rFonts w:ascii="Times New Roman" w:hAnsi="Times New Roman" w:cs="Times New Roman"/>
          <w:sz w:val="24"/>
          <w:szCs w:val="24"/>
        </w:rPr>
        <w:t>Diretamente a entidades privadas sem fins lucrativos e outras instituições; ou</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Diretamente pela unidade detentora do crédito orçamentário, ou por outro órgão ou entidade no âmbito do mesmo nível de Governo.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6º - O orçamento fiscal, da seguridade social e de investimentos discriminarão a despesa, no mínimo, por elemento de despesa, conforme art. 15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7º - É vedada a execução orçamentária com modalidade de aplicação indefinida.</w:t>
      </w:r>
    </w:p>
    <w:p w:rsidR="00C46220"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 8º - As receitas serão escrituradas de forma que se identifique a arrecadação segundo as naturezas de receita e o identificador de uso, o grupo de destinação de recursos e a especificação das destinações de recursos.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7º -</w:t>
      </w:r>
      <w:r w:rsidRPr="003416C9">
        <w:rPr>
          <w:rFonts w:ascii="Times New Roman" w:hAnsi="Times New Roman" w:cs="Times New Roman"/>
          <w:sz w:val="24"/>
          <w:szCs w:val="24"/>
        </w:rPr>
        <w:t xml:space="preserve"> Projeto de Lei Orçamentária que o Poder Executivo encaminhará a Câmara Municipal, será composto de: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texto da lei;</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quadros orçamentários consolidados, incluindo os complementos referenciados nos artigos 2º e 22, incisos III, IV e parágrafo único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anexo dos Orçamentos Fiscal d da Seguridade Social, discriminando a receita e a despesa na forma definida nesta Lei;</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discriminação da legislação da receita e da despesa, referente aos Orçamentos Fiscal e da Seguridade Social;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anexo do Orçamento de Investimento a que se refere o art. 165, § 5º, inciso II, da Constituição, na forma definida nesta Lei.</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Parágrafo único: Integrarão a consolidação dos quadros orçamentária a que se refere o inciso II deste artigo, os seguintes demonstrativos: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Receita e Despesa, segundo as Categorias Econômicas, conforme o Anexo 1,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Receita por Categorias Econômicas, conforme Anexo 2,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Natureza da Despesa por Categorias Econômicas, conforme o Anexo 2,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Funções e Subfunções de Governo, conforme o Anexo 5,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Programas de Trabalho de Governo, conforme o Anexo 6, da Lei nº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VI – Programa de Trabalho de Governo – Demonstrativo de Funções, Subfunções e Programas, por Projetos, atividades e Operações Especiais, conforme o Anexo 7, da Lei n°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 – Demonstrativo da Despesa por Funções, Subfunções e Programas conforme o Vínculo com os Recursos conforme o Anexo 8, da Lei n°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VIII – Demonstrativo da Despesa por Órgãos e Funções, conforme o Anexo 9, da Lei n°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IX – Demonstrativo da Evolução da Receita, conforme o art. 22, Inciso III, da Lei n° 4.320 de 1964 e art. 12,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 – Demonstrativo da Evolução da Despesa, conforme art. 22, inciso III, da Lei n° 4.320 de 1964;</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 – Planilha de Identificação dos Projetos, Atividades e Operações Especiais por Categoria de Programação, com identificação da Classificação Institucional, Funcional Programática, Categoria Econômica, Diagnóstico situacional do Programa, Diretrizes, Objetivos, Metas Físicas e indicação das fontes de financiamento;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 – Da descrição sucinta, para cada unidade administrativa, de suas principais finalidades com a respectiva legislação;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XIII – Demonstrativo da aplicação dos recursos na manutenção e desenvolvimento do ensino nos termos dos artigos 70 e 71 da Lei Federal nº 9.394 de 1996;</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XIV – Demonstrativo da aplicação dos recursos referentes ao Fundo de Manutenção e Desenvolvimento da Educação Básica e Valorização dos Profissionais da Educação – FUNDEB;</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 – Demonstrativo da receita corrente líquida com base no art. 2º, inciso IV,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XVI – Demonstrativo da despesa com pessoal, para fins do atendimento do disposto no art. 169 da Constituição Federal e na Lei Complementar nº 101 de 2000;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XVII – Demonstrativo da aplicação dos recursos reservados à saúde de que trata a Emenda Constitucional nº 29.</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8º -</w:t>
      </w:r>
      <w:r w:rsidRPr="003416C9">
        <w:rPr>
          <w:rFonts w:ascii="Times New Roman" w:hAnsi="Times New Roman" w:cs="Times New Roman"/>
          <w:sz w:val="24"/>
          <w:szCs w:val="24"/>
        </w:rPr>
        <w:t xml:space="preserve"> A Mensagem que encaminhar o Projeto de Lei Orçamentária conterá:</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xml:space="preserve">I – Exposição circunstanciada da situação econômico-financeira, documentada com demonstração da dívida fundada e flutuante, saldos de créditos especiais, restos a pagar e outros compromisso financeiros exigíveis; e </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Justificativa da estimativa e fixação, respectivamente, dos principais agregados da receita e despesa.</w:t>
      </w:r>
    </w:p>
    <w:p w:rsidR="00C46220" w:rsidRPr="003416C9"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t>CAPÍTULO IV</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DIRETRIZES PARA ELABORAÇÃO E EXECUÇÃO DOS ORÇAMENTOS DO MUNICÍPIO E SUAS ALTERAÇÕES</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Diretrizes Gerais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9º -</w:t>
      </w:r>
      <w:r w:rsidRPr="003416C9">
        <w:rPr>
          <w:rFonts w:ascii="Times New Roman" w:hAnsi="Times New Roman" w:cs="Times New Roman"/>
          <w:sz w:val="24"/>
          <w:szCs w:val="24"/>
        </w:rPr>
        <w:t xml:space="preserve"> A estimativa da receita e a fixação da despesa, constante do projeto de lei orçamentária, serão elaboradas a preços correntes do exercício a que se refere.</w:t>
      </w:r>
    </w:p>
    <w:p w:rsidR="00C46220" w:rsidRPr="003416C9" w:rsidRDefault="00C46220" w:rsidP="00C46220">
      <w:pPr>
        <w:tabs>
          <w:tab w:val="left" w:pos="7080"/>
        </w:tabs>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10° -</w:t>
      </w:r>
      <w:r w:rsidRPr="003416C9">
        <w:rPr>
          <w:rFonts w:ascii="Times New Roman" w:hAnsi="Times New Roman" w:cs="Times New Roman"/>
          <w:sz w:val="24"/>
          <w:szCs w:val="24"/>
        </w:rPr>
        <w:t xml:space="preserve"> A abertura de créditos suplementares e especiais dependerá da existência de recursos disponíveis para a despesa e será precedida de justificativa do cancelamento e do reforço das dotações, nos termos da Lei nº 4.320 de 1964.</w:t>
      </w:r>
    </w:p>
    <w:p w:rsidR="00C46220" w:rsidRPr="003416C9" w:rsidRDefault="00C46220" w:rsidP="00C46220">
      <w:pPr>
        <w:tabs>
          <w:tab w:val="left" w:pos="7080"/>
        </w:tabs>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11° -</w:t>
      </w:r>
      <w:r w:rsidRPr="003416C9">
        <w:rPr>
          <w:rFonts w:ascii="Times New Roman" w:hAnsi="Times New Roman" w:cs="Times New Roman"/>
          <w:sz w:val="24"/>
          <w:szCs w:val="24"/>
        </w:rPr>
        <w:t xml:space="preserve"> Na programação da despesa, não poderão ser fixadas despesas, sem que estejam definidas as fontes de recursos.</w:t>
      </w:r>
    </w:p>
    <w:p w:rsidR="00C46220" w:rsidRDefault="00C46220" w:rsidP="00C46220">
      <w:pPr>
        <w:tabs>
          <w:tab w:val="left" w:pos="7080"/>
        </w:tabs>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12º -</w:t>
      </w:r>
      <w:r w:rsidRPr="003416C9">
        <w:rPr>
          <w:rFonts w:ascii="Times New Roman" w:hAnsi="Times New Roman" w:cs="Times New Roman"/>
          <w:sz w:val="24"/>
          <w:szCs w:val="24"/>
        </w:rPr>
        <w:t xml:space="preserve"> A Lei Orçamentária somente contemplará dotação para investimentos com duração superior a um exercício financeiro se o mesmo estiver contido no Plano Plurianual ou em lei que autorize sua inclusão.</w:t>
      </w:r>
    </w:p>
    <w:p w:rsidR="00C46220" w:rsidRDefault="00C46220" w:rsidP="00C46220">
      <w:pPr>
        <w:tabs>
          <w:tab w:val="left" w:pos="7080"/>
        </w:tabs>
        <w:spacing w:line="360" w:lineRule="auto"/>
        <w:jc w:val="both"/>
        <w:rPr>
          <w:rFonts w:ascii="Times New Roman" w:hAnsi="Times New Roman" w:cs="Times New Roman"/>
          <w:sz w:val="24"/>
          <w:szCs w:val="24"/>
        </w:rPr>
      </w:pPr>
    </w:p>
    <w:p w:rsidR="00C46220" w:rsidRPr="003416C9" w:rsidRDefault="00C46220" w:rsidP="00C46220">
      <w:pPr>
        <w:tabs>
          <w:tab w:val="left" w:pos="7080"/>
        </w:tabs>
        <w:spacing w:line="360" w:lineRule="auto"/>
        <w:jc w:val="both"/>
        <w:rPr>
          <w:rFonts w:ascii="Times New Roman" w:hAnsi="Times New Roman" w:cs="Times New Roman"/>
          <w:sz w:val="24"/>
          <w:szCs w:val="24"/>
        </w:rPr>
      </w:pPr>
    </w:p>
    <w:p w:rsidR="00C46220" w:rsidRPr="00C46220" w:rsidRDefault="00C46220" w:rsidP="00C46220">
      <w:pPr>
        <w:tabs>
          <w:tab w:val="left" w:pos="7080"/>
        </w:tabs>
        <w:spacing w:line="360" w:lineRule="auto"/>
        <w:ind w:firstLine="851"/>
        <w:jc w:val="center"/>
        <w:rPr>
          <w:rFonts w:ascii="Times New Roman" w:hAnsi="Times New Roman" w:cs="Times New Roman"/>
          <w:b/>
          <w:sz w:val="24"/>
          <w:szCs w:val="24"/>
        </w:rPr>
      </w:pPr>
      <w:r w:rsidRPr="00C46220">
        <w:rPr>
          <w:rFonts w:ascii="Times New Roman" w:hAnsi="Times New Roman" w:cs="Times New Roman"/>
          <w:b/>
          <w:sz w:val="24"/>
          <w:szCs w:val="24"/>
        </w:rPr>
        <w:lastRenderedPageBreak/>
        <w:t>Seção II</w:t>
      </w:r>
    </w:p>
    <w:p w:rsidR="00C46220" w:rsidRPr="00C46220" w:rsidRDefault="00C46220" w:rsidP="00C46220">
      <w:pPr>
        <w:tabs>
          <w:tab w:val="left" w:pos="7080"/>
        </w:tabs>
        <w:spacing w:line="360" w:lineRule="auto"/>
        <w:ind w:firstLine="851"/>
        <w:jc w:val="center"/>
        <w:rPr>
          <w:rFonts w:ascii="Times New Roman" w:hAnsi="Times New Roman" w:cs="Times New Roman"/>
          <w:b/>
          <w:sz w:val="24"/>
          <w:szCs w:val="24"/>
        </w:rPr>
      </w:pPr>
      <w:r w:rsidRPr="00C46220">
        <w:rPr>
          <w:rFonts w:ascii="Times New Roman" w:hAnsi="Times New Roman" w:cs="Times New Roman"/>
          <w:b/>
          <w:sz w:val="24"/>
          <w:szCs w:val="24"/>
        </w:rPr>
        <w:t>Do Equilíbrio Entre Receitas e Despesas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13º -</w:t>
      </w:r>
      <w:r w:rsidRPr="003416C9">
        <w:rPr>
          <w:rFonts w:ascii="Times New Roman" w:hAnsi="Times New Roman" w:cs="Times New Roman"/>
          <w:sz w:val="24"/>
          <w:szCs w:val="24"/>
        </w:rPr>
        <w:t xml:space="preserve"> A elaboração do projeto, a aprovação e a execução da lei orçamentária serão orientadas no sentido de alcançar superávit primário necessário a garantir uma trajetória de solidez financeira da administração municipal.</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III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Do Incentivo à Participação Popular</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14º -</w:t>
      </w:r>
      <w:r w:rsidRPr="003416C9">
        <w:rPr>
          <w:rFonts w:ascii="Times New Roman" w:hAnsi="Times New Roman" w:cs="Times New Roman"/>
          <w:sz w:val="24"/>
          <w:szCs w:val="24"/>
        </w:rPr>
        <w:t xml:space="preserve"> O projeto de lei orçamentária anual, relativo ao exercício de 2018, deve assegurar o controle social e a transparência na execução do orçamento: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o princípio do controle social implica assegurar a todo cidadão a participação na elaboração e no acompanhamento do orçamento;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o princípio da transparência implica, além da observação do princípio constitucional da publicidade, a utilização dos meios disponíveis para garantir o efetivo acesso dos munícipes às informações relativas ao orçamento.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15º -</w:t>
      </w:r>
      <w:r w:rsidRPr="003416C9">
        <w:rPr>
          <w:rFonts w:ascii="Times New Roman" w:hAnsi="Times New Roman" w:cs="Times New Roman"/>
          <w:sz w:val="24"/>
          <w:szCs w:val="24"/>
        </w:rPr>
        <w:t xml:space="preserve"> Será assegurada aos cidadãos a participação no processo de elaboração e fiscalização do orçamento, através da definição das prioridades de investimentos de interesse local, mediante regular processo de consulta.</w:t>
      </w:r>
    </w:p>
    <w:p w:rsidR="00C46220" w:rsidRPr="003416C9" w:rsidRDefault="00C46220" w:rsidP="00C46220">
      <w:pPr>
        <w:spacing w:line="360" w:lineRule="auto"/>
        <w:ind w:firstLine="851"/>
        <w:jc w:val="both"/>
        <w:rPr>
          <w:rFonts w:ascii="Times New Roman" w:hAnsi="Times New Roman" w:cs="Times New Roman"/>
          <w:sz w:val="24"/>
          <w:szCs w:val="24"/>
        </w:rPr>
      </w:pP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IV</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Dos Critérios e Formas de Limitação de Empenho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b/>
          <w:sz w:val="24"/>
          <w:szCs w:val="24"/>
        </w:rPr>
        <w:t>Art. 16º –</w:t>
      </w:r>
      <w:r w:rsidRPr="003416C9">
        <w:rPr>
          <w:rFonts w:ascii="Times New Roman" w:hAnsi="Times New Roman" w:cs="Times New Roman"/>
          <w:sz w:val="24"/>
          <w:szCs w:val="24"/>
        </w:rPr>
        <w:t xml:space="preserve"> Na decorrência das circunstâncias estabelecidas no caput do art. 9º, e no inciso II do § 1º do art. 31 da Lei Complementar nº 101 de 2000, o Poder Executivo e o Poder Legislativo procederão à respectiva limitação de empenho e de movimentação financeira.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 1º O montante da limitação a ser precedida por cada Poder referido no caput deste artigo será estabelecido de forma proporcional à participação de cada um na base contingenciável.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2º Excluem-se do caput deste artigo as despesas que constituem obrigações constitucionais e legais do município e as despesas destinadas ao pagamento dos serviços da dívida.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3º No caso de limitação de empenhos e de movimentação financeira de que trata o caput deste artigo, buscar-se-á preservar as despesas abaixo hierarquizadas: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com pessoal e encargos patronais;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com a conservação do patrimônio público, conforme prevê o disposto no art. 45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4º Na hipótese de ocorrência do disposto no caput deste artigo o Poder Executivo comunicará ao Poder Legislativo o montante que lhe caberá tornar indisponível para empenho e movimentação financeira.</w:t>
      </w:r>
    </w:p>
    <w:p w:rsidR="00C46220" w:rsidRPr="003416C9" w:rsidRDefault="00C46220" w:rsidP="00C46220">
      <w:pPr>
        <w:spacing w:line="360" w:lineRule="auto"/>
        <w:ind w:firstLine="851"/>
        <w:jc w:val="both"/>
        <w:rPr>
          <w:rFonts w:ascii="Times New Roman" w:hAnsi="Times New Roman" w:cs="Times New Roman"/>
          <w:sz w:val="24"/>
          <w:szCs w:val="24"/>
        </w:rPr>
      </w:pP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V</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 Inclusão de Novos Projetos e Conservação do Patrimônio Público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17º –</w:t>
      </w:r>
      <w:r w:rsidRPr="003416C9">
        <w:rPr>
          <w:rFonts w:ascii="Times New Roman" w:hAnsi="Times New Roman" w:cs="Times New Roman"/>
          <w:sz w:val="24"/>
          <w:szCs w:val="24"/>
        </w:rPr>
        <w:t xml:space="preserve"> Observadas as prioridades a que se refere o art. 3º desta Lei, a Lei Orçamentária ou as de Créditos Adicionais, somente incluirão novos projetos e despesas obrigatórias de duração continuada, a cargo da Administração Direta, das autarquias, dos fundos especiais, fundações, empresas públicas e sociedades de economia mista se: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Houverem sido adequadamente atendidos todos os que estiverem em andamento;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Estiverem preservados os recursos necessários à conservação do Patrimônio Público.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Estiverem perfeitamente definidas suas fontes de custeio;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IV – Os recursos alocados destinarem-se a contrapartidas de recursos federais, estaduais ou de operações de crédito, com objetivo de conclu</w:t>
      </w:r>
      <w:r>
        <w:rPr>
          <w:rFonts w:ascii="Times New Roman" w:hAnsi="Times New Roman" w:cs="Times New Roman"/>
          <w:sz w:val="24"/>
          <w:szCs w:val="24"/>
        </w:rPr>
        <w:t>ir etapas de uma ação municipal.</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VI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 Definição das Despesas Consideradas Irrelevantes</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18º –</w:t>
      </w:r>
      <w:r w:rsidRPr="003416C9">
        <w:rPr>
          <w:rFonts w:ascii="Times New Roman" w:hAnsi="Times New Roman" w:cs="Times New Roman"/>
          <w:sz w:val="24"/>
          <w:szCs w:val="24"/>
        </w:rPr>
        <w:t xml:space="preserve"> Para os efeitos do art. 16 da Lei Complementar nº 101 de 2000, entende-se como despesas irrelevantes, para fins do § 3º, aquelas cujo valor não ultrapasse, para bens e serviços, os limites dos incisos I e II do art. 24 da Lei Federal nº 8.666 de 1993, nos casos, respectivamente, de obras e serviços de engenharia e de outros serviços e compras.</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VII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 Destinação de Recursos para Entidades Públicas e Privadas</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19º –</w:t>
      </w:r>
      <w:r w:rsidRPr="003416C9">
        <w:rPr>
          <w:rFonts w:ascii="Times New Roman" w:hAnsi="Times New Roman" w:cs="Times New Roman"/>
          <w:sz w:val="24"/>
          <w:szCs w:val="24"/>
        </w:rPr>
        <w:t xml:space="preserve"> É vedada a inclusão, na lei orçamentária e em seus créditos adicionais, de quaisquer recursos do Município, para clubes, associações de servidores e de dotações a título de subvenções sociais, ressalvadas aquelas destinadas a entidades privadas sem fins lucrativos, de atividades de natureza continuada de atendimento direto ao público nas áreas de assistência social, saúde, educação ou cultura ou que estejam registradas no Conselho Nacional de Assistência Social – CNAS.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1º Para habilitar-se ao recebimento de recursos referidos no caput, a entidade privada sem fins lucrativos deverá apresentar declaração de funcionamento regular nos últimos dois anos emitida no exercício de 2017 e comprovante de regularidade do mandato de sua diretoria.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2º As entidades privadas beneficiadas com recursos públicos municipais, a qualquer título, submeter-se-ão à fiscalização do Poder Executivo com a finalidade de verificar o cumprimento de metas e objetivos para os quais receberam os recursos.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3º Sem prejuízo da observância das condições estabelecidas neste artigo, a inclusão de dotações na Lei Orçamentária e sua Execução, dependerão, ainda de: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lastRenderedPageBreak/>
        <w:t>I – Publicação, pelo Poder Executivo, de normas a serem observadas na concessão de auxílios, prevendo-se cláusula de reversão no caso de desvio de finalidade;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Identificação do beneficiário e do valor transferido no respectivo convênio.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4º A concessão de benefício de que trata o caput deste artigo deverá estar definida em lei específica.</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VIII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 Autorização para Custeio de Despesas de Competência da União e do Estado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20º –</w:t>
      </w:r>
      <w:r w:rsidRPr="003416C9">
        <w:rPr>
          <w:rFonts w:ascii="Times New Roman" w:hAnsi="Times New Roman" w:cs="Times New Roman"/>
          <w:sz w:val="24"/>
          <w:szCs w:val="24"/>
        </w:rPr>
        <w:t xml:space="preserve"> A inclusão, na lei orçamentária anual, de transferências de recursos para custeio de despesa de outros entes da Federação somente poderá ocorrer em situações que envolvam claramente o atendimento de interesses locais, atendidos os dispositivos constantes do art. 62 da Lei Complementar nº 101 de 2000.</w:t>
      </w:r>
    </w:p>
    <w:p w:rsidR="00C46220" w:rsidRPr="003416C9" w:rsidRDefault="00C46220" w:rsidP="00C46220">
      <w:pPr>
        <w:spacing w:line="360" w:lineRule="auto"/>
        <w:ind w:firstLine="851"/>
        <w:jc w:val="both"/>
        <w:rPr>
          <w:rFonts w:ascii="Times New Roman" w:hAnsi="Times New Roman" w:cs="Times New Roman"/>
          <w:sz w:val="24"/>
          <w:szCs w:val="24"/>
        </w:rPr>
      </w:pP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IX</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Diretrizes Específicas do Orçamento de Investimento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21º –</w:t>
      </w:r>
      <w:r w:rsidRPr="003416C9">
        <w:rPr>
          <w:rFonts w:ascii="Times New Roman" w:hAnsi="Times New Roman" w:cs="Times New Roman"/>
          <w:sz w:val="24"/>
          <w:szCs w:val="24"/>
        </w:rPr>
        <w:t xml:space="preserve"> O orçamento de investimento, previsto no art 165, § 5º, inciso II, da Constituição Federal, será representado, para cada empresa em que o Município, direta ou indiretamente, detenha a maioria do capital social com direito a voto.</w:t>
      </w:r>
    </w:p>
    <w:p w:rsidR="00C46220" w:rsidRPr="003416C9" w:rsidRDefault="00C46220" w:rsidP="00C46220">
      <w:pPr>
        <w:spacing w:line="360" w:lineRule="auto"/>
        <w:jc w:val="both"/>
        <w:rPr>
          <w:rFonts w:ascii="Times New Roman" w:eastAsia="Arial" w:hAnsi="Times New Roman" w:cs="Times New Roman"/>
          <w:sz w:val="24"/>
          <w:szCs w:val="24"/>
        </w:rPr>
      </w:pPr>
      <w:r w:rsidRPr="00F82992">
        <w:rPr>
          <w:rFonts w:ascii="Times New Roman" w:eastAsia="Arial" w:hAnsi="Times New Roman" w:cs="Times New Roman"/>
          <w:b/>
          <w:sz w:val="24"/>
          <w:szCs w:val="24"/>
        </w:rPr>
        <w:t>Parágrafo único:</w:t>
      </w:r>
      <w:r w:rsidRPr="003416C9">
        <w:rPr>
          <w:rFonts w:ascii="Times New Roman" w:eastAsia="Arial" w:hAnsi="Times New Roman" w:cs="Times New Roman"/>
          <w:sz w:val="24"/>
          <w:szCs w:val="24"/>
        </w:rPr>
        <w:t xml:space="preserve"> O detalhamento das fontes de financiamento do investimento de cada entidade referida neste artigo será de forma a evidenciar os recursos:</w:t>
      </w:r>
    </w:p>
    <w:p w:rsidR="00C46220" w:rsidRPr="003416C9" w:rsidRDefault="00C46220" w:rsidP="00C46220">
      <w:pPr>
        <w:spacing w:line="360" w:lineRule="auto"/>
        <w:jc w:val="both"/>
        <w:rPr>
          <w:rFonts w:ascii="Times New Roman" w:eastAsia="Arial" w:hAnsi="Times New Roman" w:cs="Times New Roman"/>
          <w:sz w:val="24"/>
          <w:szCs w:val="24"/>
        </w:rPr>
      </w:pPr>
      <w:r w:rsidRPr="003416C9">
        <w:rPr>
          <w:rFonts w:ascii="Times New Roman" w:eastAsia="Arial" w:hAnsi="Times New Roman" w:cs="Times New Roman"/>
          <w:sz w:val="24"/>
          <w:szCs w:val="24"/>
        </w:rPr>
        <w:t xml:space="preserve"> I – gerados pela empresa</w:t>
      </w:r>
    </w:p>
    <w:p w:rsidR="00C46220" w:rsidRPr="003416C9" w:rsidRDefault="00C46220" w:rsidP="00C46220">
      <w:pPr>
        <w:spacing w:line="360" w:lineRule="auto"/>
        <w:jc w:val="both"/>
        <w:rPr>
          <w:rFonts w:ascii="Times New Roman" w:eastAsia="Arial" w:hAnsi="Times New Roman" w:cs="Times New Roman"/>
          <w:sz w:val="24"/>
          <w:szCs w:val="24"/>
        </w:rPr>
      </w:pPr>
      <w:r w:rsidRPr="003416C9">
        <w:rPr>
          <w:rFonts w:ascii="Times New Roman" w:eastAsia="Arial" w:hAnsi="Times New Roman" w:cs="Times New Roman"/>
          <w:sz w:val="24"/>
          <w:szCs w:val="24"/>
        </w:rPr>
        <w:t>II – oriundos de transferências do Município</w:t>
      </w:r>
    </w:p>
    <w:p w:rsidR="00C46220" w:rsidRPr="003416C9" w:rsidRDefault="00C46220" w:rsidP="00C46220">
      <w:pPr>
        <w:spacing w:line="360" w:lineRule="auto"/>
        <w:jc w:val="both"/>
        <w:rPr>
          <w:rFonts w:ascii="Times New Roman" w:eastAsia="Arial" w:hAnsi="Times New Roman" w:cs="Times New Roman"/>
          <w:sz w:val="24"/>
          <w:szCs w:val="24"/>
        </w:rPr>
      </w:pPr>
      <w:r w:rsidRPr="003416C9">
        <w:rPr>
          <w:rFonts w:ascii="Times New Roman" w:eastAsia="Arial" w:hAnsi="Times New Roman" w:cs="Times New Roman"/>
          <w:sz w:val="24"/>
          <w:szCs w:val="24"/>
        </w:rPr>
        <w:t>III – oriundos de operações de crédito internas e externas; e</w:t>
      </w:r>
    </w:p>
    <w:p w:rsidR="00C46220" w:rsidRPr="003416C9" w:rsidRDefault="00C46220" w:rsidP="00C46220">
      <w:pPr>
        <w:spacing w:line="360" w:lineRule="auto"/>
        <w:jc w:val="both"/>
        <w:rPr>
          <w:rFonts w:ascii="Times New Roman" w:eastAsia="Arial" w:hAnsi="Times New Roman" w:cs="Times New Roman"/>
          <w:sz w:val="24"/>
          <w:szCs w:val="24"/>
        </w:rPr>
      </w:pPr>
      <w:r w:rsidRPr="003416C9">
        <w:rPr>
          <w:rFonts w:ascii="Times New Roman" w:eastAsia="Arial" w:hAnsi="Times New Roman" w:cs="Times New Roman"/>
          <w:sz w:val="24"/>
          <w:szCs w:val="24"/>
        </w:rPr>
        <w:t>IV – de outras origens, que não as compreendidas nos incisos anteriores.</w:t>
      </w:r>
    </w:p>
    <w:p w:rsidR="00C46220" w:rsidRPr="003416C9" w:rsidRDefault="00C46220" w:rsidP="00C46220">
      <w:pPr>
        <w:spacing w:line="360" w:lineRule="auto"/>
        <w:ind w:firstLine="708"/>
        <w:jc w:val="both"/>
        <w:rPr>
          <w:rFonts w:ascii="Times New Roman" w:eastAsia="Arial" w:hAnsi="Times New Roman" w:cs="Times New Roman"/>
          <w:sz w:val="24"/>
          <w:szCs w:val="24"/>
        </w:rPr>
      </w:pPr>
    </w:p>
    <w:p w:rsidR="00C46220" w:rsidRPr="00C46220" w:rsidRDefault="00C46220" w:rsidP="00C46220">
      <w:pPr>
        <w:spacing w:line="360" w:lineRule="auto"/>
        <w:jc w:val="center"/>
        <w:rPr>
          <w:rFonts w:ascii="Times New Roman" w:eastAsia="Arial" w:hAnsi="Times New Roman" w:cs="Times New Roman"/>
          <w:b/>
          <w:sz w:val="24"/>
          <w:szCs w:val="24"/>
        </w:rPr>
      </w:pPr>
      <w:r w:rsidRPr="00C46220">
        <w:rPr>
          <w:rFonts w:ascii="Times New Roman" w:eastAsia="Arial" w:hAnsi="Times New Roman" w:cs="Times New Roman"/>
          <w:b/>
          <w:sz w:val="24"/>
          <w:szCs w:val="24"/>
        </w:rPr>
        <w:lastRenderedPageBreak/>
        <w:t>Seção X</w:t>
      </w:r>
    </w:p>
    <w:p w:rsidR="00C46220" w:rsidRPr="00C46220" w:rsidRDefault="00C46220" w:rsidP="00C46220">
      <w:pPr>
        <w:spacing w:line="360" w:lineRule="auto"/>
        <w:jc w:val="center"/>
        <w:rPr>
          <w:rFonts w:ascii="Times New Roman" w:eastAsia="Arial" w:hAnsi="Times New Roman" w:cs="Times New Roman"/>
          <w:b/>
          <w:sz w:val="24"/>
          <w:szCs w:val="24"/>
        </w:rPr>
      </w:pPr>
      <w:r w:rsidRPr="00C46220">
        <w:rPr>
          <w:rFonts w:ascii="Times New Roman" w:eastAsia="Arial" w:hAnsi="Times New Roman" w:cs="Times New Roman"/>
          <w:b/>
          <w:sz w:val="24"/>
          <w:szCs w:val="24"/>
        </w:rPr>
        <w:t>Da Destinação de Reserva de Contingência</w:t>
      </w:r>
    </w:p>
    <w:p w:rsidR="00C46220" w:rsidRPr="00C970ED" w:rsidRDefault="00C46220" w:rsidP="00C46220">
      <w:pPr>
        <w:spacing w:line="360" w:lineRule="auto"/>
        <w:jc w:val="both"/>
        <w:rPr>
          <w:rFonts w:ascii="Times New Roman" w:eastAsia="Arial" w:hAnsi="Times New Roman" w:cs="Times New Roman"/>
          <w:sz w:val="24"/>
          <w:szCs w:val="24"/>
        </w:rPr>
      </w:pPr>
      <w:r w:rsidRPr="00F82992">
        <w:rPr>
          <w:rFonts w:ascii="Times New Roman" w:hAnsi="Times New Roman" w:cs="Times New Roman"/>
          <w:b/>
          <w:sz w:val="24"/>
          <w:szCs w:val="24"/>
        </w:rPr>
        <w:t>Art. 22º –</w:t>
      </w:r>
      <w:r w:rsidRPr="003416C9">
        <w:rPr>
          <w:rFonts w:ascii="Times New Roman" w:hAnsi="Times New Roman" w:cs="Times New Roman"/>
          <w:sz w:val="24"/>
          <w:szCs w:val="24"/>
        </w:rPr>
        <w:t xml:space="preserve"> A Lei Orçamentária conterá dotação para reserva de contingências, constituída exclusivamente com recursos do orçamento fiscal, no valor de 2% (dois por cento) da receita corrente líquida prevista para o exercício de 2018, destinada ao atendimento de passivos contingentes e outros riscos e eventos fiscais imprevistos.</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Seção XI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Normas para Controle de Custos e Avaliação de Resultado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23º -</w:t>
      </w:r>
      <w:r w:rsidRPr="003416C9">
        <w:rPr>
          <w:rFonts w:ascii="Times New Roman" w:hAnsi="Times New Roman" w:cs="Times New Roman"/>
          <w:sz w:val="24"/>
          <w:szCs w:val="24"/>
        </w:rPr>
        <w:t xml:space="preserve"> O Poder Executivo realizará estudos visando a definição de sistema de controle de custos e avaliação de resultados das ações de governo.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Parágrafo único:</w:t>
      </w:r>
      <w:r w:rsidRPr="003416C9">
        <w:rPr>
          <w:rFonts w:ascii="Times New Roman" w:hAnsi="Times New Roman" w:cs="Times New Roman"/>
          <w:sz w:val="24"/>
          <w:szCs w:val="24"/>
        </w:rPr>
        <w:t xml:space="preserve"> A alocação de recursos na Lei Orçamentária Anual será feita diretamente à unidade orçamentária responsável pela sua execução, de modo a evidenciar o custo das ações e propiciar a correta avaliação dos resultados.</w:t>
      </w:r>
    </w:p>
    <w:p w:rsidR="00C46220" w:rsidRPr="00F82992"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t>CAPÍTULO V</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DISPOSIÇÕES RELATIVAS À DÍVIDA PÚBLICA MUNICIPAL</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 xml:space="preserve">Art. 24º - </w:t>
      </w:r>
      <w:r w:rsidRPr="003416C9">
        <w:rPr>
          <w:rFonts w:ascii="Times New Roman" w:hAnsi="Times New Roman" w:cs="Times New Roman"/>
          <w:sz w:val="24"/>
          <w:szCs w:val="24"/>
        </w:rPr>
        <w:t>A Lei Orçamentária garantirá recursos para pagamento da despesa decorrente de débitos refinanciados, inclusive com a previdência social.</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25º -</w:t>
      </w:r>
      <w:r w:rsidRPr="003416C9">
        <w:rPr>
          <w:rFonts w:ascii="Times New Roman" w:hAnsi="Times New Roman" w:cs="Times New Roman"/>
          <w:sz w:val="24"/>
          <w:szCs w:val="24"/>
        </w:rPr>
        <w:t xml:space="preserve"> O projeto de Lei Orçamentária Anual poderá incluir, na composição da receita total do Município, recursos provenientes de operações de crédito, respeitados os limites estabelecidos no art. 167, inciso III da Constituição Federal.</w:t>
      </w:r>
    </w:p>
    <w:p w:rsidR="00C46220"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Parágrafo único:</w:t>
      </w:r>
      <w:r w:rsidRPr="003416C9">
        <w:rPr>
          <w:rFonts w:ascii="Times New Roman" w:hAnsi="Times New Roman" w:cs="Times New Roman"/>
          <w:sz w:val="24"/>
          <w:szCs w:val="24"/>
        </w:rPr>
        <w:t xml:space="preserve"> A Lei Orçamentária anual deverá conter demonstrativos especificando, por operação de crédito, as dotações a nível de projeto e atividades financiados por estes recursos.</w:t>
      </w:r>
    </w:p>
    <w:p w:rsidR="00C46220"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lastRenderedPageBreak/>
        <w:t>Art. 26º -</w:t>
      </w:r>
      <w:r w:rsidRPr="003416C9">
        <w:rPr>
          <w:rFonts w:ascii="Times New Roman" w:hAnsi="Times New Roman" w:cs="Times New Roman"/>
          <w:sz w:val="24"/>
          <w:szCs w:val="24"/>
        </w:rPr>
        <w:t xml:space="preserve"> A Lei Orçamentária Anual poderá autorizar a realização de operações de crédito por antecipação de receita, desde que observado o disposto no art. 38, da Lei Complementar nº 101 de 2000.</w:t>
      </w:r>
    </w:p>
    <w:p w:rsidR="00C46220" w:rsidRPr="003416C9" w:rsidRDefault="00C46220" w:rsidP="00C46220">
      <w:pPr>
        <w:spacing w:line="360" w:lineRule="auto"/>
        <w:jc w:val="both"/>
        <w:rPr>
          <w:rFonts w:ascii="Times New Roman" w:hAnsi="Times New Roman" w:cs="Times New Roman"/>
          <w:sz w:val="24"/>
          <w:szCs w:val="24"/>
        </w:rPr>
      </w:pPr>
    </w:p>
    <w:p w:rsidR="00C46220" w:rsidRPr="00F82992"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t>CAPÍTULO VI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DISPOSIÇÕES RELATIVAS ÀS DESPESAS DO MUNICÍPIO COM PESSOAL E ENCARGOS SOCIAIS</w:t>
      </w:r>
    </w:p>
    <w:p w:rsidR="00C46220"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27º -</w:t>
      </w:r>
      <w:r w:rsidRPr="003416C9">
        <w:rPr>
          <w:rFonts w:ascii="Times New Roman" w:hAnsi="Times New Roman" w:cs="Times New Roman"/>
          <w:sz w:val="24"/>
          <w:szCs w:val="24"/>
        </w:rPr>
        <w:t xml:space="preserve"> No exercício financeiro de 2018, as despesas com pessoal dos Poderes Executivos e Legislativo observarão as disposições contidas nos art. 18, 19 e 20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28º -</w:t>
      </w:r>
      <w:r w:rsidRPr="003416C9">
        <w:rPr>
          <w:rFonts w:ascii="Times New Roman" w:hAnsi="Times New Roman" w:cs="Times New Roman"/>
          <w:sz w:val="24"/>
          <w:szCs w:val="24"/>
        </w:rPr>
        <w:t xml:space="preserve"> Se a despesa total com pessoal ultrapassar os limites estabelecidos no art. 19 da Lei Complementar nº 101 de 2000, a adoção das medidas de que tratam os §§ 3º e 4º do art. 169 da Constituição Federal, preservará servidores das áreas de saúde, educação e assistência social.</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29º -</w:t>
      </w:r>
      <w:r w:rsidRPr="003416C9">
        <w:rPr>
          <w:rFonts w:ascii="Times New Roman" w:hAnsi="Times New Roman" w:cs="Times New Roman"/>
          <w:sz w:val="24"/>
          <w:szCs w:val="24"/>
        </w:rPr>
        <w:t xml:space="preserve"> Se a despesa de pessoal atingir o nível de que trata o parágrafo único do art. 22 da Lei Complementar nº 101 de 2000, a contratação de hora extra fica restrita a necessidades emergenciais das áreas de saúde e de saneamento.</w:t>
      </w:r>
    </w:p>
    <w:p w:rsidR="00C46220" w:rsidRPr="00F82992"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t>CAPÍTULO VII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DISPOSIÇÕES SOBRE ALTERAÇÕES NA LEGISLAÇÃO TRIBUTÁRIA DO MUNICÍPIO</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30º -</w:t>
      </w:r>
      <w:r w:rsidRPr="003416C9">
        <w:rPr>
          <w:rFonts w:ascii="Times New Roman" w:hAnsi="Times New Roman" w:cs="Times New Roman"/>
          <w:sz w:val="24"/>
          <w:szCs w:val="24"/>
        </w:rPr>
        <w:t xml:space="preserve"> A estimativa de receita que constará do projeto de Lei Orçamentária Anual para o exercício de 2018 contemplará medidas de aperfeiçoamento da administração dos tributos municipais, com vistas à expansão de base de tributação e conseqüente aumento das receitas próprias.</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lastRenderedPageBreak/>
        <w:t>Art. 31º -</w:t>
      </w:r>
      <w:r w:rsidRPr="003416C9">
        <w:rPr>
          <w:rFonts w:ascii="Times New Roman" w:hAnsi="Times New Roman" w:cs="Times New Roman"/>
          <w:sz w:val="24"/>
          <w:szCs w:val="24"/>
        </w:rPr>
        <w:t xml:space="preserve"> A estimativa da receita citada no artigo anterior levará em consideração, adicionalmente, o impacto de alteração na legislação tributária, observadas a capacidade econômica do contribuinte e a justa distribuição de renda, com destaque para: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 – atualização da planta genérica de valores do município;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 – revisão, atualização ou adequação da legislação sobre Imposto Predial e Territorial Urbano, suas alíquotas, forma de cálculo, condições de pagamento, descontos e isenções, inclusive com relação à progressividade deste imposto;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III – revisão da legislação sobre o uso do solo, com redefinição dos limites da zona urbana municipal;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IV – revisão da legislação referente ao Imposto Sobre Serviço de Qualquer Natureza;</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 – revisão da legislação aplicável ao Imposto Sobre Transmissão Inter Vivos e de Bens Imóveis e de Direitos Reais sobre Imóveis;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 – instituição de taxa pela utilização efetiva ou potencial de serviços públicos específicos e divisíveis, prestados ao contribuinte ou posto a sua disposição;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 – revisão da legislação sobre as taxas pelo exercício do poder de polícia; e</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VIII – revisão das isenções dos tributos municipais, para manter o interesse público e a justiça fiscal.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1º Com objetivo de estimular o desenvolvimento econômico e cultural do município, o Poder Executivo encaminhará projetos de lei de incentivos ou benefícios de natureza tributária, cuja renúncia de receita poderá alcançar os montantes dimensionados no Anexo de Metas Fiscais, já considerados no cálculo do resultado primário.</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2º A parcela de receita orçamentária prevista no caput deste artigo, que decorrer de propostas de alterações na legislação tributária, ainda em tramitação, quando do envio do projeto de Lei Orçamentária Anual à Câmara Municipal poderá ser identificada, discriminando-se as despesas cuja execução ficará condicionada à aprovação das respectivas alterações legislativas.</w:t>
      </w:r>
    </w:p>
    <w:p w:rsidR="00C46220" w:rsidRPr="00F82992" w:rsidRDefault="00C46220" w:rsidP="00C46220">
      <w:pPr>
        <w:spacing w:line="360" w:lineRule="auto"/>
        <w:jc w:val="center"/>
        <w:rPr>
          <w:rFonts w:ascii="Times New Roman" w:hAnsi="Times New Roman" w:cs="Times New Roman"/>
          <w:b/>
          <w:bCs/>
          <w:sz w:val="24"/>
          <w:szCs w:val="24"/>
        </w:rPr>
      </w:pPr>
      <w:r w:rsidRPr="003416C9">
        <w:rPr>
          <w:rFonts w:ascii="Times New Roman" w:hAnsi="Times New Roman" w:cs="Times New Roman"/>
          <w:b/>
          <w:bCs/>
          <w:sz w:val="24"/>
          <w:szCs w:val="24"/>
        </w:rPr>
        <w:lastRenderedPageBreak/>
        <w:t>CAPÍTULO VIII</w:t>
      </w:r>
    </w:p>
    <w:p w:rsidR="00C46220" w:rsidRPr="00C46220" w:rsidRDefault="00C46220" w:rsidP="00C46220">
      <w:pPr>
        <w:spacing w:line="360" w:lineRule="auto"/>
        <w:jc w:val="center"/>
        <w:rPr>
          <w:rFonts w:ascii="Times New Roman" w:hAnsi="Times New Roman" w:cs="Times New Roman"/>
          <w:b/>
          <w:sz w:val="24"/>
          <w:szCs w:val="24"/>
        </w:rPr>
      </w:pPr>
      <w:r w:rsidRPr="00C46220">
        <w:rPr>
          <w:rFonts w:ascii="Times New Roman" w:hAnsi="Times New Roman" w:cs="Times New Roman"/>
          <w:b/>
          <w:sz w:val="24"/>
          <w:szCs w:val="24"/>
        </w:rPr>
        <w:t>DAS DISPOSIÇÕES GERAIS</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32º -</w:t>
      </w:r>
      <w:r w:rsidRPr="003416C9">
        <w:rPr>
          <w:rFonts w:ascii="Times New Roman" w:hAnsi="Times New Roman" w:cs="Times New Roman"/>
          <w:sz w:val="24"/>
          <w:szCs w:val="24"/>
        </w:rPr>
        <w:t xml:space="preserve"> É vedado consignar na Lei Orçamentária Anual crédito com finalidade imprecisa ou com dotação limitada.</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33º -</w:t>
      </w:r>
      <w:r w:rsidRPr="003416C9">
        <w:rPr>
          <w:rFonts w:ascii="Times New Roman" w:hAnsi="Times New Roman" w:cs="Times New Roman"/>
          <w:sz w:val="24"/>
          <w:szCs w:val="24"/>
        </w:rPr>
        <w:t xml:space="preserve"> Até trinta dias após a publicação dos orçamentos, o Poder Executivo estabelecerá, através de decreto, a Programação Financeira e o Cronograma de Execução Mensal de Desembolso, nos termos do disposto no art. 8º da Lei Complementar nº 101 de 2000.</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34º -</w:t>
      </w:r>
      <w:r w:rsidRPr="003416C9">
        <w:rPr>
          <w:rFonts w:ascii="Times New Roman" w:hAnsi="Times New Roman" w:cs="Times New Roman"/>
          <w:sz w:val="24"/>
          <w:szCs w:val="24"/>
        </w:rPr>
        <w:t xml:space="preserve"> A reabertura dos créditos especiais e extraordinários, conforme disposto no art. 167, § 2º da Constituição Federal, será efetivada mediante decreto do Poder Executivo, utilizando os recursos previstos no art. 43º da Lei nº 4.320 de 1964.</w:t>
      </w:r>
    </w:p>
    <w:p w:rsidR="00C46220" w:rsidRPr="003416C9"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35º -</w:t>
      </w:r>
      <w:r w:rsidRPr="003416C9">
        <w:rPr>
          <w:rFonts w:ascii="Times New Roman" w:hAnsi="Times New Roman" w:cs="Times New Roman"/>
          <w:sz w:val="24"/>
          <w:szCs w:val="24"/>
        </w:rPr>
        <w:t xml:space="preserve"> A abertura de créditos suplementares e especiais dependerá de prévia autorização legislativa e da existência de recursos disponíveis para cobrir a despesa, nos termos da Lei Federal nº 4.320 de 1964 e da Constituição Federal.</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1º A lei orçamentária anual conterá autorização e disporá sobre o limite para a abertura de créditos adicionais suplementares.</w:t>
      </w:r>
    </w:p>
    <w:p w:rsidR="00C46220" w:rsidRPr="003416C9" w:rsidRDefault="00C46220" w:rsidP="00C46220">
      <w:pPr>
        <w:spacing w:line="360" w:lineRule="auto"/>
        <w:jc w:val="both"/>
        <w:rPr>
          <w:rFonts w:ascii="Times New Roman" w:hAnsi="Times New Roman" w:cs="Times New Roman"/>
          <w:sz w:val="24"/>
          <w:szCs w:val="24"/>
        </w:rPr>
      </w:pPr>
      <w:r w:rsidRPr="003416C9">
        <w:rPr>
          <w:rFonts w:ascii="Times New Roman" w:hAnsi="Times New Roman" w:cs="Times New Roman"/>
          <w:sz w:val="24"/>
          <w:szCs w:val="24"/>
        </w:rPr>
        <w:t>§ 2º acompanharão os projetos de lei relativos a créditos adicionais expo</w:t>
      </w:r>
      <w:r w:rsidR="00046A2A">
        <w:rPr>
          <w:rFonts w:ascii="Times New Roman" w:hAnsi="Times New Roman" w:cs="Times New Roman"/>
          <w:sz w:val="24"/>
          <w:szCs w:val="24"/>
        </w:rPr>
        <w:t>sição de motivos circunstanciado</w:t>
      </w:r>
      <w:r w:rsidRPr="003416C9">
        <w:rPr>
          <w:rFonts w:ascii="Times New Roman" w:hAnsi="Times New Roman" w:cs="Times New Roman"/>
          <w:sz w:val="24"/>
          <w:szCs w:val="24"/>
        </w:rPr>
        <w:t>s que os justifiquem e que indiquem as consequências dos cancelamentos de dotações propostos.</w:t>
      </w:r>
    </w:p>
    <w:p w:rsidR="00C46220" w:rsidRDefault="00C46220" w:rsidP="00C46220">
      <w:pPr>
        <w:spacing w:line="360" w:lineRule="auto"/>
        <w:jc w:val="both"/>
        <w:rPr>
          <w:rFonts w:ascii="Times New Roman" w:hAnsi="Times New Roman" w:cs="Times New Roman"/>
          <w:sz w:val="24"/>
          <w:szCs w:val="24"/>
        </w:rPr>
      </w:pPr>
      <w:r w:rsidRPr="00F82992">
        <w:rPr>
          <w:rFonts w:ascii="Times New Roman" w:hAnsi="Times New Roman" w:cs="Times New Roman"/>
          <w:b/>
          <w:sz w:val="24"/>
          <w:szCs w:val="24"/>
        </w:rPr>
        <w:t>Art. 36º -</w:t>
      </w:r>
      <w:r w:rsidRPr="003416C9">
        <w:rPr>
          <w:rFonts w:ascii="Times New Roman" w:hAnsi="Times New Roman" w:cs="Times New Roman"/>
          <w:sz w:val="24"/>
          <w:szCs w:val="24"/>
        </w:rPr>
        <w:t xml:space="preserve"> Esta Lei entra em vigor na data de sua publicação, revogando</w:t>
      </w:r>
      <w:r>
        <w:rPr>
          <w:rFonts w:ascii="Times New Roman" w:hAnsi="Times New Roman" w:cs="Times New Roman"/>
          <w:sz w:val="24"/>
          <w:szCs w:val="24"/>
        </w:rPr>
        <w:t>-se as disposições em contrário.</w:t>
      </w:r>
    </w:p>
    <w:p w:rsidR="00C46220" w:rsidRPr="003416C9" w:rsidRDefault="00C46220" w:rsidP="00C46220">
      <w:pPr>
        <w:spacing w:line="360" w:lineRule="auto"/>
        <w:jc w:val="right"/>
        <w:rPr>
          <w:rFonts w:ascii="Times New Roman" w:hAnsi="Times New Roman" w:cs="Times New Roman"/>
          <w:sz w:val="24"/>
          <w:szCs w:val="24"/>
        </w:rPr>
      </w:pPr>
      <w:r w:rsidRPr="003416C9">
        <w:rPr>
          <w:rFonts w:ascii="Times New Roman" w:hAnsi="Times New Roman" w:cs="Times New Roman"/>
          <w:sz w:val="24"/>
          <w:szCs w:val="24"/>
        </w:rPr>
        <w:t>Mon</w:t>
      </w:r>
      <w:r>
        <w:rPr>
          <w:rFonts w:ascii="Times New Roman" w:hAnsi="Times New Roman" w:cs="Times New Roman"/>
          <w:sz w:val="24"/>
          <w:szCs w:val="24"/>
        </w:rPr>
        <w:t xml:space="preserve">te Castelo (SC), em 28 de novembro </w:t>
      </w:r>
      <w:r w:rsidRPr="003416C9">
        <w:rPr>
          <w:rFonts w:ascii="Times New Roman" w:hAnsi="Times New Roman" w:cs="Times New Roman"/>
          <w:sz w:val="24"/>
          <w:szCs w:val="24"/>
        </w:rPr>
        <w:t xml:space="preserve"> de 2017.</w:t>
      </w:r>
    </w:p>
    <w:p w:rsidR="00C46220" w:rsidRPr="003416C9" w:rsidRDefault="00C46220" w:rsidP="00C46220">
      <w:pPr>
        <w:spacing w:line="360" w:lineRule="auto"/>
        <w:ind w:right="567"/>
        <w:rPr>
          <w:rFonts w:ascii="Times New Roman" w:hAnsi="Times New Roman" w:cs="Times New Roman"/>
          <w:sz w:val="24"/>
          <w:szCs w:val="24"/>
        </w:rPr>
      </w:pPr>
    </w:p>
    <w:p w:rsidR="00C46220" w:rsidRPr="003416C9" w:rsidRDefault="00C46220" w:rsidP="00C46220">
      <w:pPr>
        <w:pStyle w:val="Ttulo1"/>
        <w:spacing w:line="360" w:lineRule="auto"/>
        <w:rPr>
          <w:rFonts w:ascii="Times New Roman" w:hAnsi="Times New Roman" w:cs="Times New Roman"/>
          <w:bCs/>
          <w:sz w:val="24"/>
          <w:szCs w:val="24"/>
        </w:rPr>
      </w:pPr>
      <w:r w:rsidRPr="003416C9">
        <w:rPr>
          <w:rFonts w:ascii="Times New Roman" w:hAnsi="Times New Roman" w:cs="Times New Roman"/>
          <w:bCs/>
          <w:sz w:val="24"/>
          <w:szCs w:val="24"/>
        </w:rPr>
        <w:t>JEAN CARLO MEDEIROS DE SOUZA</w:t>
      </w:r>
    </w:p>
    <w:p w:rsidR="00133785" w:rsidRPr="00C46220" w:rsidRDefault="00C46220" w:rsidP="00C46220">
      <w:pPr>
        <w:spacing w:line="360" w:lineRule="auto"/>
        <w:jc w:val="center"/>
        <w:rPr>
          <w:rFonts w:ascii="Times New Roman" w:hAnsi="Times New Roman" w:cs="Times New Roman"/>
          <w:bCs/>
          <w:sz w:val="24"/>
          <w:szCs w:val="24"/>
        </w:rPr>
      </w:pPr>
      <w:r w:rsidRPr="003416C9">
        <w:rPr>
          <w:rFonts w:ascii="Times New Roman" w:hAnsi="Times New Roman" w:cs="Times New Roman"/>
          <w:bCs/>
          <w:sz w:val="24"/>
          <w:szCs w:val="24"/>
        </w:rPr>
        <w:t>Prefeito Municipal</w:t>
      </w:r>
    </w:p>
    <w:sectPr w:rsidR="00133785" w:rsidRPr="00C46220" w:rsidSect="009D6F9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A0" w:rsidRDefault="004854A0" w:rsidP="00C46220">
      <w:pPr>
        <w:spacing w:after="0" w:line="240" w:lineRule="auto"/>
      </w:pPr>
      <w:r>
        <w:separator/>
      </w:r>
    </w:p>
  </w:endnote>
  <w:endnote w:type="continuationSeparator" w:id="1">
    <w:p w:rsidR="004854A0" w:rsidRDefault="004854A0" w:rsidP="00C4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77755"/>
      <w:docPartObj>
        <w:docPartGallery w:val="Page Numbers (Bottom of Page)"/>
        <w:docPartUnique/>
      </w:docPartObj>
    </w:sdtPr>
    <w:sdtContent>
      <w:sdt>
        <w:sdtPr>
          <w:id w:val="252092309"/>
          <w:docPartObj>
            <w:docPartGallery w:val="Page Numbers (Top of Page)"/>
            <w:docPartUnique/>
          </w:docPartObj>
        </w:sdtPr>
        <w:sdtContent>
          <w:p w:rsidR="00C46220" w:rsidRDefault="00C46220">
            <w:pPr>
              <w:pStyle w:val="Rodap"/>
              <w:jc w:val="right"/>
            </w:pPr>
            <w:r>
              <w:t xml:space="preserve">Página </w:t>
            </w:r>
            <w:r w:rsidR="009D6F9D">
              <w:rPr>
                <w:b/>
                <w:sz w:val="24"/>
                <w:szCs w:val="24"/>
              </w:rPr>
              <w:fldChar w:fldCharType="begin"/>
            </w:r>
            <w:r>
              <w:rPr>
                <w:b/>
              </w:rPr>
              <w:instrText>PAGE</w:instrText>
            </w:r>
            <w:r w:rsidR="009D6F9D">
              <w:rPr>
                <w:b/>
                <w:sz w:val="24"/>
                <w:szCs w:val="24"/>
              </w:rPr>
              <w:fldChar w:fldCharType="separate"/>
            </w:r>
            <w:r w:rsidR="00046A2A">
              <w:rPr>
                <w:b/>
                <w:noProof/>
              </w:rPr>
              <w:t>18</w:t>
            </w:r>
            <w:r w:rsidR="009D6F9D">
              <w:rPr>
                <w:b/>
                <w:sz w:val="24"/>
                <w:szCs w:val="24"/>
              </w:rPr>
              <w:fldChar w:fldCharType="end"/>
            </w:r>
            <w:r>
              <w:t xml:space="preserve"> de </w:t>
            </w:r>
            <w:r w:rsidR="009D6F9D">
              <w:rPr>
                <w:b/>
                <w:sz w:val="24"/>
                <w:szCs w:val="24"/>
              </w:rPr>
              <w:fldChar w:fldCharType="begin"/>
            </w:r>
            <w:r>
              <w:rPr>
                <w:b/>
              </w:rPr>
              <w:instrText>NUMPAGES</w:instrText>
            </w:r>
            <w:r w:rsidR="009D6F9D">
              <w:rPr>
                <w:b/>
                <w:sz w:val="24"/>
                <w:szCs w:val="24"/>
              </w:rPr>
              <w:fldChar w:fldCharType="separate"/>
            </w:r>
            <w:r w:rsidR="00046A2A">
              <w:rPr>
                <w:b/>
                <w:noProof/>
              </w:rPr>
              <w:t>18</w:t>
            </w:r>
            <w:r w:rsidR="009D6F9D">
              <w:rPr>
                <w:b/>
                <w:sz w:val="24"/>
                <w:szCs w:val="24"/>
              </w:rPr>
              <w:fldChar w:fldCharType="end"/>
            </w:r>
          </w:p>
        </w:sdtContent>
      </w:sdt>
    </w:sdtContent>
  </w:sdt>
  <w:p w:rsidR="00C46220" w:rsidRDefault="00C46220">
    <w:pPr>
      <w:pStyle w:val="Rodap"/>
    </w:pPr>
    <w:r>
      <w:object w:dxaOrig="10621"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24.75pt" o:ole="">
          <v:imagedata r:id="rId1" o:title=""/>
        </v:shape>
        <o:OLEObject Type="Embed" ProgID="MSPhotoEd.3" ShapeID="_x0000_i1026" DrawAspect="Content" ObjectID="_1573391967"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A0" w:rsidRDefault="004854A0" w:rsidP="00C46220">
      <w:pPr>
        <w:spacing w:after="0" w:line="240" w:lineRule="auto"/>
      </w:pPr>
      <w:r>
        <w:separator/>
      </w:r>
    </w:p>
  </w:footnote>
  <w:footnote w:type="continuationSeparator" w:id="1">
    <w:p w:rsidR="004854A0" w:rsidRDefault="004854A0" w:rsidP="00C46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20" w:rsidRDefault="00C46220">
    <w:pPr>
      <w:pStyle w:val="Cabealho"/>
    </w:pPr>
    <w:r>
      <w:object w:dxaOrig="10604"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7.75pt" o:ole="">
          <v:imagedata r:id="rId1" o:title=""/>
        </v:shape>
        <o:OLEObject Type="Embed" ProgID="MSPhotoEd.3" ShapeID="_x0000_i1025" DrawAspect="Content" ObjectID="_157339196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B77"/>
    <w:multiLevelType w:val="multilevel"/>
    <w:tmpl w:val="F2986CE6"/>
    <w:lvl w:ilvl="0">
      <w:start w:val="1"/>
      <w:numFmt w:val="lowerLetter"/>
      <w:lvlText w:val="%1)"/>
      <w:lvlJc w:val="left"/>
      <w:pPr>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C46220"/>
    <w:rsid w:val="00046A2A"/>
    <w:rsid w:val="00133785"/>
    <w:rsid w:val="004854A0"/>
    <w:rsid w:val="009D6F9D"/>
    <w:rsid w:val="00C462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F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4622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46220"/>
  </w:style>
  <w:style w:type="paragraph" w:styleId="Rodap">
    <w:name w:val="footer"/>
    <w:basedOn w:val="Normal"/>
    <w:link w:val="RodapChar"/>
    <w:uiPriority w:val="99"/>
    <w:unhideWhenUsed/>
    <w:rsid w:val="00C46220"/>
    <w:pPr>
      <w:tabs>
        <w:tab w:val="center" w:pos="4252"/>
        <w:tab w:val="right" w:pos="8504"/>
      </w:tabs>
      <w:spacing w:after="0" w:line="240" w:lineRule="auto"/>
    </w:pPr>
  </w:style>
  <w:style w:type="character" w:customStyle="1" w:styleId="RodapChar">
    <w:name w:val="Rodapé Char"/>
    <w:basedOn w:val="Fontepargpadro"/>
    <w:link w:val="Rodap"/>
    <w:uiPriority w:val="99"/>
    <w:rsid w:val="00C46220"/>
  </w:style>
  <w:style w:type="paragraph" w:styleId="Recuodecorpodetexto">
    <w:name w:val="Body Text Indent"/>
    <w:basedOn w:val="Normal"/>
    <w:link w:val="RecuodecorpodetextoChar"/>
    <w:uiPriority w:val="99"/>
    <w:semiHidden/>
    <w:unhideWhenUsed/>
    <w:rsid w:val="00C46220"/>
    <w:pPr>
      <w:spacing w:after="120"/>
      <w:ind w:left="283"/>
    </w:pPr>
  </w:style>
  <w:style w:type="character" w:customStyle="1" w:styleId="RecuodecorpodetextoChar">
    <w:name w:val="Recuo de corpo de texto Char"/>
    <w:basedOn w:val="Fontepargpadro"/>
    <w:link w:val="Recuodecorpodetexto"/>
    <w:uiPriority w:val="99"/>
    <w:semiHidden/>
    <w:rsid w:val="00C46220"/>
  </w:style>
  <w:style w:type="paragraph" w:customStyle="1" w:styleId="Ttulo1">
    <w:name w:val="Título1"/>
    <w:basedOn w:val="Normal"/>
    <w:qFormat/>
    <w:rsid w:val="00C46220"/>
    <w:pPr>
      <w:jc w:val="center"/>
    </w:pPr>
    <w:rPr>
      <w:b/>
      <w:color w:val="00000A"/>
    </w:rPr>
  </w:style>
  <w:style w:type="paragraph" w:customStyle="1" w:styleId="Recuodecorpodetexto21">
    <w:name w:val="Recuo de corpo de texto 21"/>
    <w:basedOn w:val="Normal"/>
    <w:qFormat/>
    <w:rsid w:val="00C46220"/>
    <w:pPr>
      <w:ind w:left="426"/>
      <w:jc w:val="both"/>
    </w:pPr>
    <w:rPr>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4260</Words>
  <Characters>23008</Characters>
  <Application>Microsoft Office Word</Application>
  <DocSecurity>0</DocSecurity>
  <Lines>191</Lines>
  <Paragraphs>54</Paragraphs>
  <ScaleCrop>false</ScaleCrop>
  <Company/>
  <LinksUpToDate>false</LinksUpToDate>
  <CharactersWithSpaces>27214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4</cp:revision>
  <cp:lastPrinted>2017-11-28T18:30:00Z</cp:lastPrinted>
  <dcterms:created xsi:type="dcterms:W3CDTF">2017-11-28T16:50:00Z</dcterms:created>
  <dcterms:modified xsi:type="dcterms:W3CDTF">2017-11-28T18:33:00Z</dcterms:modified>
</cp:coreProperties>
</file>