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2A16" w:rsidRDefault="00592A16">
      <w:pPr>
        <w:spacing w:after="0" w:line="360" w:lineRule="auto"/>
        <w:jc w:val="center"/>
        <w:rPr>
          <w:rFonts w:ascii="Consolas" w:hAnsi="Consolas" w:cs="Consolas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onsolas" w:hAnsi="Consolas" w:cs="Consolas"/>
          <w:b/>
          <w:color w:val="000000"/>
          <w:sz w:val="20"/>
          <w:szCs w:val="20"/>
        </w:rPr>
        <w:t>ANEXO V</w:t>
      </w:r>
    </w:p>
    <w:p w:rsidR="00592A16" w:rsidRDefault="00592A16">
      <w:pPr>
        <w:spacing w:after="0" w:line="360" w:lineRule="auto"/>
        <w:jc w:val="center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PRESTAÇÃO ANUAL DE CONTAS DE GESTÃO</w:t>
      </w:r>
    </w:p>
    <w:p w:rsidR="00592A16" w:rsidRDefault="00592A16">
      <w:pPr>
        <w:spacing w:after="0" w:line="360" w:lineRule="auto"/>
        <w:jc w:val="center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RELATÓRIO DE GESTÃO (IN Nº TC-0020/2015, Art. 14º, § 1º)</w:t>
      </w:r>
    </w:p>
    <w:p w:rsidR="00592A16" w:rsidRDefault="00592A16">
      <w:pPr>
        <w:spacing w:after="0" w:line="360" w:lineRule="auto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 xml:space="preserve">I - INFORMAÇÕES GERAIS SOBRE A UNIDADE E RESPECTIVOS RESPONSÁVEIS: </w:t>
      </w: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a) Informações Gerais: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006"/>
      </w:tblGrid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b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Entidade: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Câmara Municipal de Monte Castelo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CNPJ: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83.493.718/0001-94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Endereço: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RUA ALFREDO BECKER, 385, CENTRO, MONTE CASTELO/SC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Telefone: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(47) 3654-0004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E-mail: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Cmmontecastelo_sc@hotmail.com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Sítio Eletrônico: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http://www.camaramontecastelo.sc.gov.br/</w:t>
            </w:r>
          </w:p>
        </w:tc>
      </w:tr>
    </w:tbl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b) Rol de Responsáveis</w:t>
      </w:r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7006"/>
      </w:tblGrid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b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Responsável: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Presidente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tabs>
                <w:tab w:val="center" w:pos="1222"/>
              </w:tabs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Nome: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D54F0A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Rafael Ramos Jientara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CPF: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7F4323" w:rsidP="00833D12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764.422.419-04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Cargo/Função: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PRESIDENTE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Período de gestão: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023379" w:rsidP="00D54F0A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01/01/202</w:t>
            </w:r>
            <w:r w:rsidR="00D54F0A">
              <w:rPr>
                <w:rFonts w:ascii="Consolas" w:hAnsi="Consolas" w:cs="Consolas"/>
                <w:sz w:val="20"/>
                <w:szCs w:val="20"/>
              </w:rPr>
              <w:t>2</w:t>
            </w:r>
            <w:r w:rsidR="00E700CC">
              <w:rPr>
                <w:rFonts w:ascii="Consolas" w:hAnsi="Consolas" w:cs="Consolas"/>
                <w:sz w:val="20"/>
                <w:szCs w:val="20"/>
              </w:rPr>
              <w:t xml:space="preserve"> à </w:t>
            </w:r>
            <w:r>
              <w:rPr>
                <w:rFonts w:ascii="Consolas" w:hAnsi="Consolas" w:cs="Consolas"/>
                <w:sz w:val="20"/>
                <w:szCs w:val="20"/>
              </w:rPr>
              <w:t>31</w:t>
            </w:r>
            <w:r w:rsidR="00D6077D">
              <w:rPr>
                <w:rFonts w:ascii="Consolas" w:hAnsi="Consolas" w:cs="Consolas"/>
                <w:sz w:val="20"/>
                <w:szCs w:val="20"/>
              </w:rPr>
              <w:t>/</w:t>
            </w:r>
            <w:r>
              <w:rPr>
                <w:rFonts w:ascii="Consolas" w:hAnsi="Consolas" w:cs="Consolas"/>
                <w:sz w:val="20"/>
                <w:szCs w:val="20"/>
              </w:rPr>
              <w:t>1</w:t>
            </w:r>
            <w:r w:rsidR="00D6077D">
              <w:rPr>
                <w:rFonts w:ascii="Consolas" w:hAnsi="Consolas" w:cs="Consolas"/>
                <w:sz w:val="20"/>
                <w:szCs w:val="20"/>
              </w:rPr>
              <w:t>2/20</w:t>
            </w:r>
            <w:r>
              <w:rPr>
                <w:rFonts w:ascii="Consolas" w:hAnsi="Consolas" w:cs="Consolas"/>
                <w:sz w:val="20"/>
                <w:szCs w:val="20"/>
              </w:rPr>
              <w:t>2</w:t>
            </w:r>
            <w:r w:rsidR="00D54F0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Ato Nomeação e data: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E700CC" w:rsidP="00D54F0A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 xml:space="preserve">Ata nº </w:t>
            </w:r>
            <w:r w:rsidR="008009CA">
              <w:rPr>
                <w:rFonts w:ascii="Consolas" w:hAnsi="Consolas" w:cs="Consolas"/>
                <w:sz w:val="20"/>
                <w:szCs w:val="20"/>
              </w:rPr>
              <w:t>001</w:t>
            </w:r>
            <w:r>
              <w:rPr>
                <w:rFonts w:ascii="Consolas" w:hAnsi="Consolas" w:cs="Consolas"/>
                <w:sz w:val="20"/>
                <w:szCs w:val="20"/>
              </w:rPr>
              <w:t>/20</w:t>
            </w:r>
            <w:r w:rsidR="007F4323">
              <w:rPr>
                <w:rFonts w:ascii="Consolas" w:hAnsi="Consolas" w:cs="Consolas"/>
                <w:sz w:val="20"/>
                <w:szCs w:val="20"/>
              </w:rPr>
              <w:t>2</w:t>
            </w:r>
            <w:r w:rsidR="00D54F0A">
              <w:rPr>
                <w:rFonts w:ascii="Consolas" w:hAnsi="Consolas" w:cs="Consolas"/>
                <w:sz w:val="20"/>
                <w:szCs w:val="20"/>
              </w:rPr>
              <w:t>2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Ato Exoneração e data: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023379" w:rsidP="00E700CC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Fim de Mandato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Endereço Residencial: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350FCD" w:rsidP="00833D12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 xml:space="preserve">Rua </w:t>
            </w:r>
            <w:r w:rsidR="00833D12">
              <w:rPr>
                <w:rFonts w:ascii="Consolas" w:hAnsi="Consolas" w:cs="Consolas"/>
                <w:sz w:val="20"/>
                <w:szCs w:val="20"/>
              </w:rPr>
              <w:t>XV de Novembro</w:t>
            </w:r>
            <w:r>
              <w:rPr>
                <w:rFonts w:ascii="Consolas" w:hAnsi="Consolas" w:cs="Consolas"/>
                <w:sz w:val="20"/>
                <w:szCs w:val="20"/>
              </w:rPr>
              <w:t xml:space="preserve">, </w:t>
            </w:r>
            <w:r w:rsidR="00833D12">
              <w:rPr>
                <w:rFonts w:ascii="Consolas" w:hAnsi="Consolas" w:cs="Consolas"/>
                <w:sz w:val="20"/>
                <w:szCs w:val="20"/>
              </w:rPr>
              <w:t>385</w:t>
            </w:r>
            <w:r>
              <w:rPr>
                <w:rFonts w:ascii="Consolas" w:hAnsi="Consolas" w:cs="Consolas"/>
                <w:sz w:val="20"/>
                <w:szCs w:val="20"/>
              </w:rPr>
              <w:t>, Centro</w:t>
            </w:r>
            <w:r w:rsidR="00592A16">
              <w:rPr>
                <w:rFonts w:ascii="Consolas" w:hAnsi="Consolas" w:cs="Consolas"/>
                <w:sz w:val="20"/>
                <w:szCs w:val="20"/>
              </w:rPr>
              <w:t>,</w:t>
            </w:r>
            <w:r>
              <w:rPr>
                <w:rFonts w:ascii="Consolas" w:hAnsi="Consolas" w:cs="Consolas"/>
                <w:sz w:val="20"/>
                <w:szCs w:val="20"/>
              </w:rPr>
              <w:t xml:space="preserve"> </w:t>
            </w:r>
            <w:r w:rsidR="00592A16">
              <w:rPr>
                <w:rFonts w:ascii="Consolas" w:hAnsi="Consolas" w:cs="Consolas"/>
                <w:sz w:val="20"/>
                <w:szCs w:val="20"/>
              </w:rPr>
              <w:t>Monte Castelo/SC, CEP 89380-000</w:t>
            </w:r>
          </w:p>
        </w:tc>
      </w:tr>
      <w:tr w:rsidR="00592A16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Default"/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sz w:val="20"/>
                <w:szCs w:val="20"/>
              </w:rPr>
              <w:t>e-mail: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Default"/>
            </w:pPr>
            <w:r>
              <w:rPr>
                <w:rFonts w:ascii="Consolas" w:hAnsi="Consolas" w:cs="Consolas"/>
                <w:sz w:val="20"/>
                <w:szCs w:val="20"/>
              </w:rPr>
              <w:t>cmmontecastelo_sc@hotmail.com</w:t>
            </w:r>
          </w:p>
        </w:tc>
      </w:tr>
    </w:tbl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c) Estrutura organizacional, incluindo conselhos, quando existentes:</w:t>
      </w: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jc w:val="both"/>
        <w:rPr>
          <w:rFonts w:ascii="Arial" w:hAnsi="Arial" w:cs="Consolas"/>
          <w:color w:val="000000"/>
          <w:sz w:val="20"/>
        </w:rPr>
      </w:pPr>
      <w:r>
        <w:rPr>
          <w:rFonts w:ascii="Consolas" w:hAnsi="Consolas" w:cs="Consolas"/>
          <w:b/>
          <w:color w:val="000000"/>
          <w:sz w:val="20"/>
          <w:u w:val="single"/>
        </w:rPr>
        <w:t>CARGOS EXISTENTES</w:t>
      </w:r>
    </w:p>
    <w:p w:rsidR="00592A16" w:rsidRDefault="00592A16">
      <w:pPr>
        <w:jc w:val="both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Arial" w:hAnsi="Arial" w:cs="Consolas"/>
          <w:color w:val="000000"/>
          <w:sz w:val="20"/>
        </w:rPr>
        <w:t>Definida na Lei Municipal nº 1596 de 21/02/2002.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ASSESSOR JURÍDICO;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ASSESSOR PARLAMENTAR</w:t>
      </w:r>
      <w:r>
        <w:rPr>
          <w:rFonts w:ascii="Consolas" w:hAnsi="Consolas" w:cs="Consolas"/>
          <w:sz w:val="20"/>
          <w:szCs w:val="20"/>
        </w:rPr>
        <w:t>;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ASSESSOR DE IMPRENSA E COMUNICAÇÃO SOCIAL;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CONTADOR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TESOUREIRO;</w:t>
      </w:r>
    </w:p>
    <w:p w:rsidR="00592A16" w:rsidRDefault="00592A16">
      <w:pPr>
        <w:pStyle w:val="Default"/>
        <w:rPr>
          <w:rFonts w:ascii="Consolas" w:hAnsi="Consolas" w:cs="Consolas"/>
          <w:b/>
          <w:bCs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TÉCNICO LEGISLATIVO;</w:t>
      </w:r>
    </w:p>
    <w:p w:rsidR="00592A16" w:rsidRDefault="00592A16">
      <w:pPr>
        <w:pStyle w:val="Defaul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sz w:val="20"/>
          <w:szCs w:val="20"/>
        </w:rPr>
        <w:t>- AGENTE DE SERVIÇOS GERAIS.</w:t>
      </w:r>
    </w:p>
    <w:p w:rsidR="00592A16" w:rsidRDefault="00592A16">
      <w:pPr>
        <w:pStyle w:val="Default"/>
        <w:rPr>
          <w:rFonts w:ascii="Consolas" w:hAnsi="Consolas" w:cs="Consolas"/>
          <w:sz w:val="20"/>
          <w:szCs w:val="20"/>
        </w:rPr>
      </w:pPr>
    </w:p>
    <w:p w:rsidR="00592A16" w:rsidRDefault="00592A16">
      <w:pPr>
        <w:pStyle w:val="Default"/>
        <w:rPr>
          <w:rFonts w:ascii="Consolas" w:hAnsi="Consolas" w:cs="Consolas"/>
          <w:b/>
          <w:sz w:val="20"/>
          <w:szCs w:val="20"/>
          <w:u w:val="single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u w:val="single"/>
        </w:rPr>
      </w:pPr>
      <w:r>
        <w:rPr>
          <w:rFonts w:ascii="Consolas" w:hAnsi="Consolas" w:cs="Consolas"/>
          <w:b/>
          <w:color w:val="000000"/>
          <w:sz w:val="20"/>
          <w:szCs w:val="20"/>
          <w:u w:val="single"/>
        </w:rPr>
        <w:t>Lei de criação e sua finalidade.</w:t>
      </w: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u w:val="single"/>
        </w:rPr>
      </w:pPr>
    </w:p>
    <w:p w:rsidR="00592A16" w:rsidRDefault="00592A16">
      <w:pPr>
        <w:pStyle w:val="Ttulo1"/>
        <w:rPr>
          <w:rFonts w:ascii="Consolas" w:hAnsi="Consolas" w:cs="Consolas"/>
          <w:color w:val="000000"/>
          <w:sz w:val="20"/>
        </w:rPr>
      </w:pPr>
      <w:r>
        <w:rPr>
          <w:rFonts w:ascii="Consolas" w:hAnsi="Consolas" w:cs="Consolas"/>
          <w:color w:val="000000"/>
          <w:sz w:val="20"/>
        </w:rPr>
        <w:t>Lei Estadual nº 818, de 23 de abril de 1962, onde fica criado o Município de Monte Castelo desmembrado do Município de Papanduva.</w:t>
      </w: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lang w:eastAsia="pt-BR"/>
        </w:rPr>
      </w:pPr>
      <w:r>
        <w:rPr>
          <w:rFonts w:ascii="Consolas" w:hAnsi="Consolas" w:cs="Consolas"/>
          <w:color w:val="000000"/>
          <w:sz w:val="20"/>
          <w:szCs w:val="20"/>
        </w:rPr>
        <w:t>Lei orgânica do Município de 30 de março de 1990</w:t>
      </w:r>
      <w:r>
        <w:rPr>
          <w:rFonts w:ascii="Consolas" w:hAnsi="Consolas" w:cs="Consolas"/>
          <w:color w:val="000000"/>
          <w:sz w:val="20"/>
          <w:szCs w:val="20"/>
          <w:lang w:eastAsia="pt-BR"/>
        </w:rPr>
        <w:t>.</w:t>
      </w: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lang w:eastAsia="pt-BR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II - INFORMAÇÕES SOBRE A GESTÃO ORÇAMENTÁRIA E FINANCEIRA DA UNIDADE:</w:t>
      </w: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a) Programas de governos sob a responsabilidade da unidade jurisdicionada:</w:t>
      </w: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color w:val="000000"/>
          <w:sz w:val="2"/>
          <w:szCs w:val="2"/>
        </w:rPr>
      </w:pPr>
      <w:r>
        <w:rPr>
          <w:rFonts w:ascii="Consolas" w:hAnsi="Consolas" w:cs="Consolas"/>
          <w:color w:val="000000"/>
          <w:sz w:val="20"/>
          <w:szCs w:val="20"/>
        </w:rPr>
        <w:t>1 e 2 - Planejamento e Execução dos programas de Governo sob a responsabilidade da Unidade:</w:t>
      </w: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color w:val="000000"/>
          <w:sz w:val="2"/>
          <w:szCs w:val="2"/>
        </w:rPr>
      </w:pP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color w:val="000000"/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972"/>
        <w:gridCol w:w="713"/>
        <w:gridCol w:w="1130"/>
        <w:gridCol w:w="713"/>
        <w:gridCol w:w="1129"/>
        <w:gridCol w:w="713"/>
        <w:gridCol w:w="352"/>
        <w:gridCol w:w="954"/>
        <w:gridCol w:w="391"/>
      </w:tblGrid>
      <w:tr w:rsidR="00592A16">
        <w:tc>
          <w:tcPr>
            <w:tcW w:w="9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PROJETO ATIVIDADE – 2.001 – MANUTENÇÃO DAS ATIVIDADES DO PODER LEGISLATIVO</w:t>
            </w:r>
          </w:p>
        </w:tc>
      </w:tr>
      <w:tr w:rsidR="00592A16"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Programas e ações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Previsão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Execução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Diferenças</w:t>
            </w:r>
          </w:p>
        </w:tc>
      </w:tr>
      <w:tr w:rsidR="00592A16">
        <w:trPr>
          <w:cantSplit/>
          <w:trHeight w:val="236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Cód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Função, subfunção, Programa/ação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Física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Financeira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Física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Financeira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Física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Financeira</w:t>
            </w:r>
          </w:p>
        </w:tc>
      </w:tr>
      <w:tr w:rsidR="00592A16">
        <w:trPr>
          <w:cantSplit/>
          <w:trHeight w:val="282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Nominal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Nominal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592A1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3.1.90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Aplicações Diretas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854.738,21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838.893,02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15.845,19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</w:tr>
      <w:tr w:rsidR="00592A16">
        <w:trPr>
          <w:trHeight w:val="2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3.3.90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Aplicações Diretas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 w:rsidP="008009CA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305.500,00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282.789,52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22.710,48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</w:tr>
      <w:tr w:rsidR="00592A1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4.4.90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Aplicações Diretas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3.60</w:t>
            </w:r>
            <w:r w:rsidR="002125C0">
              <w:rPr>
                <w:rFonts w:ascii="Consolas" w:hAnsi="Consolas" w:cs="Consolas"/>
                <w:color w:val="000000"/>
                <w:sz w:val="14"/>
                <w:szCs w:val="14"/>
              </w:rPr>
              <w:t>0</w:t>
            </w:r>
            <w:r w:rsidR="009F0B41">
              <w:rPr>
                <w:rFonts w:ascii="Consolas" w:hAnsi="Consolas" w:cs="Consolas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color w:val="000000"/>
                <w:sz w:val="14"/>
                <w:szCs w:val="14"/>
              </w:rPr>
            </w:pPr>
          </w:p>
        </w:tc>
      </w:tr>
      <w:tr w:rsidR="00592A16"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center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8009CA" w:rsidP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1.</w:t>
            </w:r>
            <w:r w:rsidR="000B4863"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163.838,21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1.125.282,54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jc w:val="center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592A16" w:rsidRDefault="000B4863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pacing w:before="0" w:after="0"/>
              <w:ind w:firstLine="0"/>
              <w:jc w:val="right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38.555,67</w:t>
            </w:r>
          </w:p>
        </w:tc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16" w:rsidRDefault="00592A16">
            <w:pPr>
              <w:pStyle w:val="Recuodecorpodetexto"/>
              <w:tabs>
                <w:tab w:val="decimal" w:pos="4111"/>
                <w:tab w:val="decimal" w:pos="6663"/>
                <w:tab w:val="decimal" w:pos="8647"/>
              </w:tabs>
              <w:snapToGrid w:val="0"/>
              <w:spacing w:before="0" w:after="0"/>
              <w:ind w:firstLine="0"/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592A16" w:rsidRDefault="00592A16">
      <w:pPr>
        <w:pStyle w:val="Recuodecorpodetexto21"/>
        <w:spacing w:after="0" w:line="240" w:lineRule="auto"/>
        <w:ind w:left="0"/>
        <w:jc w:val="both"/>
        <w:rPr>
          <w:rFonts w:ascii="Consolas" w:hAnsi="Consolas" w:cs="Consolas"/>
          <w:b/>
          <w:color w:val="000000"/>
          <w:sz w:val="20"/>
          <w:szCs w:val="20"/>
          <w:u w:val="single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3 - Contingenciamento de despesas no exercício: </w:t>
      </w: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4312"/>
      </w:tblGrid>
      <w:tr w:rsidR="00592A16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Decreto nº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Despesa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Razões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Efeitos/Consequências</w:t>
            </w:r>
          </w:p>
        </w:tc>
      </w:tr>
      <w:tr w:rsidR="00592A16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</w:tr>
      <w:tr w:rsidR="00592A16">
        <w:trPr>
          <w:trHeight w:val="284"/>
        </w:trPr>
        <w:tc>
          <w:tcPr>
            <w:tcW w:w="9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SEM INFORMAÇÕES A SEREM RELACIONADAS</w:t>
            </w:r>
          </w:p>
        </w:tc>
      </w:tr>
    </w:tbl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4 - Informações sobre o reconhecimento de passivos por insuficiência de créditos ou recursos:</w:t>
      </w:r>
    </w:p>
    <w:p w:rsidR="00592A16" w:rsidRDefault="00592A16">
      <w:pPr>
        <w:pStyle w:val="PargrafodaLista"/>
        <w:spacing w:after="0" w:line="240" w:lineRule="auto"/>
        <w:ind w:left="0"/>
        <w:jc w:val="both"/>
        <w:rPr>
          <w:rFonts w:ascii="Consolas" w:hAnsi="Consolas" w:cs="Consolas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3320"/>
      </w:tblGrid>
      <w:tr w:rsidR="00592A16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Despesa reconhecida sem orçamento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Valores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Motivos do reconhecimento</w:t>
            </w:r>
          </w:p>
        </w:tc>
      </w:tr>
      <w:tr w:rsidR="00592A16">
        <w:trPr>
          <w:trHeight w:val="2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</w:tr>
      <w:tr w:rsidR="00592A16">
        <w:trPr>
          <w:trHeight w:val="284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SEM INFORMAÇÕES A SEREM RELACIONADAS</w:t>
            </w:r>
          </w:p>
        </w:tc>
      </w:tr>
    </w:tbl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u w:val="single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b/>
          <w:color w:val="000000"/>
          <w:sz w:val="20"/>
          <w:szCs w:val="20"/>
          <w:u w:val="single"/>
        </w:rPr>
      </w:pP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5-As razões e/ou circunstâncias para permanência de Restos a Pagar processados e não processados por mais de um exercício financeiro:</w:t>
      </w:r>
    </w:p>
    <w:p w:rsidR="00592A16" w:rsidRDefault="00592A16">
      <w:pPr>
        <w:spacing w:after="0" w:line="240" w:lineRule="auto"/>
        <w:jc w:val="both"/>
        <w:rPr>
          <w:rFonts w:ascii="Consolas" w:hAnsi="Consolas" w:cs="Consolas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2556"/>
        <w:gridCol w:w="2470"/>
      </w:tblGrid>
      <w:tr w:rsidR="00592A16">
        <w:trPr>
          <w:trHeight w:val="2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Empenhos de restos a pagar inscritos a partir do segundo ano pretérito ao da prestação de contas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Fornecedor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Motivos</w:t>
            </w:r>
          </w:p>
        </w:tc>
      </w:tr>
      <w:tr w:rsidR="00592A16">
        <w:trPr>
          <w:trHeight w:val="28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PargrafodaLista"/>
              <w:snapToGrid w:val="0"/>
              <w:spacing w:after="0" w:line="240" w:lineRule="auto"/>
              <w:ind w:left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</w:tr>
      <w:tr w:rsidR="00592A16">
        <w:trPr>
          <w:trHeight w:val="284"/>
        </w:trPr>
        <w:tc>
          <w:tcPr>
            <w:tcW w:w="9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SEM INFORMAÇÕES A SEREM RELACIONADAS</w:t>
            </w:r>
          </w:p>
        </w:tc>
      </w:tr>
    </w:tbl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16"/>
          <w:szCs w:val="16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IV - INFORMAÇÕES SOBRE TRANSFERÊNCIAS DE RECURSOS MEDIANTE CONVÊNIO, TERMO DE PARCERIA, TERMO DE COOPERAÇÃO OU INSTRUMENTO CONGÊNERE, DISCRIMINANDO VOLUME DE RECURSOS TRANSFERIDOS E RESPECTIVOS BENEFICIÁRIOS.</w:t>
      </w: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2126"/>
        <w:gridCol w:w="1831"/>
      </w:tblGrid>
      <w:tr w:rsidR="00592A16">
        <w:trPr>
          <w:trHeight w:val="284"/>
        </w:trPr>
        <w:tc>
          <w:tcPr>
            <w:tcW w:w="9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NormalWeb"/>
              <w:jc w:val="center"/>
            </w:pPr>
            <w:r>
              <w:rPr>
                <w:rFonts w:ascii="Consolas" w:hAnsi="Consolas" w:cs="Consolas"/>
                <w:b/>
                <w:bCs/>
                <w:color w:val="000000"/>
                <w:sz w:val="14"/>
                <w:szCs w:val="14"/>
              </w:rPr>
              <w:t>TRANSFERÊNCIA DE RECURSOS A TERCEIROS PELA UNIDADE GESTORA (Anexo V, Item IV) – Exercício de 2018</w:t>
            </w:r>
          </w:p>
        </w:tc>
      </w:tr>
      <w:tr w:rsidR="00592A1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  <w:t>Entidade Beneficiada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  <w:t>Espécie de Transferência (Subvenção, Auxílio, Contribuição)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  <w:t>Formalização (Convênio, Termo de Parceria, Termo de Cooperação etc.)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  <w:t xml:space="preserve">Valor Anual </w:t>
            </w:r>
          </w:p>
          <w:p w:rsidR="00592A16" w:rsidRDefault="00592A16">
            <w:pPr>
              <w:spacing w:after="0" w:line="240" w:lineRule="auto"/>
              <w:jc w:val="center"/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  <w:lang w:eastAsia="pt-BR"/>
              </w:rPr>
              <w:t>Transferido (Pago)</w:t>
            </w:r>
          </w:p>
        </w:tc>
      </w:tr>
      <w:tr w:rsidR="00592A16">
        <w:trPr>
          <w:trHeight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rPr>
                <w:rFonts w:ascii="Consolas" w:hAnsi="Consolas" w:cs="Consolas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jc w:val="right"/>
            </w:pPr>
          </w:p>
        </w:tc>
      </w:tr>
      <w:tr w:rsidR="00592A16">
        <w:trPr>
          <w:trHeight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16" w:rsidRDefault="00592A16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</w:tr>
      <w:tr w:rsidR="00592A16">
        <w:trPr>
          <w:trHeight w:val="2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NormalWeb"/>
              <w:jc w:val="center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350FCD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  <w:r>
              <w:rPr>
                <w:rFonts w:ascii="Consolas" w:hAnsi="Consolas" w:cs="Consolas"/>
                <w:color w:val="000000"/>
                <w:sz w:val="14"/>
                <w:szCs w:val="14"/>
              </w:rPr>
              <w:t>SEM INFORMAÇÕES A SEREM RELACIONADAS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NormalWeb"/>
              <w:snapToGrid w:val="0"/>
              <w:jc w:val="both"/>
              <w:rPr>
                <w:rFonts w:ascii="Consolas" w:hAnsi="Consolas" w:cs="Consolas"/>
                <w:b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A16" w:rsidRDefault="00592A16">
            <w:pPr>
              <w:pStyle w:val="NormalWeb"/>
              <w:jc w:val="right"/>
            </w:pPr>
          </w:p>
        </w:tc>
      </w:tr>
    </w:tbl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16"/>
          <w:szCs w:val="16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Default"/>
        <w:tabs>
          <w:tab w:val="left" w:pos="0"/>
        </w:tabs>
        <w:jc w:val="both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>VII - ACOMPANHAMENTO DAS AÇÕES RELACIONADAS A CONTRATO DE GESTÃO VIGENTES NO EXERCÍCIO (EXIGÍVEIS SOMENTE PARA OS ÓRGÃOS ENCARREGADOS DA SUPERVISÃO DESTES CONTRATOS, NO ÂMBITO DO ESTADO E DOS MUNICÍPIOS):</w:t>
      </w: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Sem Movimento</w:t>
      </w: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b/>
          <w:color w:val="000000"/>
          <w:sz w:val="20"/>
          <w:szCs w:val="20"/>
        </w:rPr>
        <w:t xml:space="preserve">VIII - AVALIAÇÃO DOS TERMOS DE PARCERIA CELEBRADOS PELA UNIDADE JURISDICIONADA (EXIGÍVEL SOMENTE PARA AS UNIDADES JURISDICIONADAS QUE FIRMARAM TERMO DE PARCERIA) </w:t>
      </w:r>
    </w:p>
    <w:p w:rsidR="00592A16" w:rsidRDefault="00592A16">
      <w:pPr>
        <w:pStyle w:val="NormalWeb"/>
        <w:jc w:val="both"/>
        <w:rPr>
          <w:rFonts w:ascii="Consolas" w:hAnsi="Consolas" w:cs="Consolas"/>
          <w:b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Sem Movimento</w:t>
      </w: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jc w:val="both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Arial" w:hAnsi="Arial" w:cs="Consolas"/>
          <w:color w:val="000000"/>
          <w:sz w:val="20"/>
          <w:szCs w:val="20"/>
        </w:rPr>
        <w:t>Estas são as informações que a Câmara de Vereadores de Monte Castelo, apresenta, visando atender as exigências da IN nº 20/2015, do Tribunal de Contas do Estado de Santa Cat</w:t>
      </w:r>
      <w:r w:rsidR="00350FCD">
        <w:rPr>
          <w:rFonts w:ascii="Arial" w:hAnsi="Arial" w:cs="Consolas"/>
          <w:color w:val="000000"/>
          <w:sz w:val="20"/>
          <w:szCs w:val="20"/>
        </w:rPr>
        <w:t>arina, sobre o exercício de 20</w:t>
      </w:r>
      <w:r w:rsidR="00FC015C">
        <w:rPr>
          <w:rFonts w:ascii="Arial" w:hAnsi="Arial" w:cs="Consolas"/>
          <w:color w:val="000000"/>
          <w:sz w:val="20"/>
          <w:szCs w:val="20"/>
        </w:rPr>
        <w:t>2</w:t>
      </w:r>
      <w:r w:rsidR="00332DA1">
        <w:rPr>
          <w:rFonts w:ascii="Arial" w:hAnsi="Arial" w:cs="Consolas"/>
          <w:color w:val="000000"/>
          <w:sz w:val="20"/>
          <w:szCs w:val="20"/>
        </w:rPr>
        <w:t>2</w:t>
      </w:r>
      <w:r>
        <w:rPr>
          <w:rFonts w:ascii="Arial" w:hAnsi="Arial" w:cs="Consolas"/>
          <w:color w:val="000000"/>
          <w:sz w:val="20"/>
          <w:szCs w:val="20"/>
        </w:rPr>
        <w:t>, dando visibilidade aos atos praticados pelo Gestor e à atuação dos Controles Internos.</w:t>
      </w: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NormalWeb"/>
        <w:jc w:val="both"/>
        <w:rPr>
          <w:rFonts w:ascii="Consolas" w:hAnsi="Consolas" w:cs="Consolas"/>
          <w:color w:val="000000"/>
          <w:sz w:val="20"/>
          <w:szCs w:val="20"/>
        </w:rPr>
      </w:pPr>
    </w:p>
    <w:p w:rsidR="00592A16" w:rsidRDefault="00592A16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Monte</w:t>
      </w:r>
      <w:r w:rsidR="00350FCD">
        <w:rPr>
          <w:rFonts w:ascii="Consolas" w:hAnsi="Consolas" w:cs="Consolas"/>
          <w:sz w:val="20"/>
          <w:szCs w:val="20"/>
        </w:rPr>
        <w:t xml:space="preserve"> Castelo</w:t>
      </w:r>
      <w:r w:rsidR="00332DA1">
        <w:rPr>
          <w:rFonts w:ascii="Consolas" w:hAnsi="Consolas" w:cs="Consolas"/>
          <w:sz w:val="20"/>
          <w:szCs w:val="20"/>
        </w:rPr>
        <w:t xml:space="preserve"> (SC)</w:t>
      </w:r>
      <w:r w:rsidR="00350FCD">
        <w:rPr>
          <w:rFonts w:ascii="Consolas" w:hAnsi="Consolas" w:cs="Consolas"/>
          <w:sz w:val="20"/>
          <w:szCs w:val="20"/>
        </w:rPr>
        <w:t>, 31 de dezembro de 20</w:t>
      </w:r>
      <w:r w:rsidR="002125C0">
        <w:rPr>
          <w:rFonts w:ascii="Consolas" w:hAnsi="Consolas" w:cs="Consolas"/>
          <w:sz w:val="20"/>
          <w:szCs w:val="20"/>
        </w:rPr>
        <w:t>2</w:t>
      </w:r>
      <w:r w:rsidR="00332DA1">
        <w:rPr>
          <w:rFonts w:ascii="Consolas" w:hAnsi="Consolas" w:cs="Consolas"/>
          <w:sz w:val="20"/>
          <w:szCs w:val="20"/>
        </w:rPr>
        <w:t>2</w:t>
      </w:r>
      <w:r>
        <w:rPr>
          <w:rFonts w:ascii="Consolas" w:hAnsi="Consolas" w:cs="Consolas"/>
          <w:sz w:val="20"/>
          <w:szCs w:val="20"/>
        </w:rPr>
        <w:t>.</w:t>
      </w:r>
    </w:p>
    <w:p w:rsidR="00592A16" w:rsidRDefault="00592A16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</w:p>
    <w:p w:rsidR="002125C0" w:rsidRDefault="002125C0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jc w:val="both"/>
        <w:rPr>
          <w:rFonts w:ascii="Consolas" w:hAnsi="Consolas" w:cs="Consolas"/>
          <w:b/>
          <w:sz w:val="20"/>
          <w:szCs w:val="20"/>
        </w:rPr>
      </w:pPr>
    </w:p>
    <w:p w:rsidR="00592A16" w:rsidRDefault="00592A16">
      <w:pPr>
        <w:pStyle w:val="Default"/>
        <w:jc w:val="center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____________________________</w:t>
      </w:r>
    </w:p>
    <w:p w:rsidR="00592A16" w:rsidRDefault="00332DA1">
      <w:pPr>
        <w:pStyle w:val="Default"/>
        <w:jc w:val="center"/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/>
          <w:b/>
          <w:sz w:val="20"/>
          <w:szCs w:val="20"/>
        </w:rPr>
        <w:t>Rafael Ramos Jientara</w:t>
      </w:r>
    </w:p>
    <w:p w:rsidR="00592A16" w:rsidRDefault="00592A16">
      <w:pPr>
        <w:pStyle w:val="Default"/>
        <w:jc w:val="center"/>
      </w:pPr>
      <w:r>
        <w:rPr>
          <w:rFonts w:ascii="Consolas" w:hAnsi="Consolas" w:cs="Consolas"/>
          <w:b/>
          <w:sz w:val="20"/>
          <w:szCs w:val="20"/>
        </w:rPr>
        <w:t>Presidente</w:t>
      </w:r>
    </w:p>
    <w:sectPr w:rsidR="00592A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76" w:right="991" w:bottom="1560" w:left="1134" w:header="426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A4" w:rsidRDefault="00E321A4">
      <w:pPr>
        <w:spacing w:after="0" w:line="240" w:lineRule="auto"/>
      </w:pPr>
      <w:r>
        <w:separator/>
      </w:r>
    </w:p>
  </w:endnote>
  <w:endnote w:type="continuationSeparator" w:id="0">
    <w:p w:rsidR="00E321A4" w:rsidRDefault="00E3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16" w:rsidRDefault="006E3B1A">
    <w:pPr>
      <w:spacing w:after="0" w:line="240" w:lineRule="auto"/>
      <w:ind w:left="-284"/>
      <w:rPr>
        <w:rFonts w:ascii="Verdana" w:hAnsi="Verdana" w:cs="Verdana"/>
        <w:bCs/>
        <w:color w:val="000000"/>
        <w:sz w:val="15"/>
        <w:szCs w:val="15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-236220</wp:posOffset>
              </wp:positionH>
              <wp:positionV relativeFrom="paragraph">
                <wp:posOffset>-108585</wp:posOffset>
              </wp:positionV>
              <wp:extent cx="6629400" cy="0"/>
              <wp:effectExtent l="7620" t="7620" r="11430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C47DF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-8.55pt" to="503.4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" strokeweight=".35mm">
              <v:stroke joinstyle="miter" endcap="square"/>
            </v:line>
          </w:pict>
        </mc:Fallback>
      </mc:AlternateContent>
    </w:r>
    <w:r w:rsidR="00592A16">
      <w:rPr>
        <w:rFonts w:ascii="Verdana" w:hAnsi="Verdana" w:cs="Verdana"/>
        <w:b/>
        <w:bCs/>
        <w:color w:val="000000"/>
        <w:sz w:val="15"/>
        <w:szCs w:val="15"/>
        <w:lang w:eastAsia="pt-BR"/>
      </w:rPr>
      <w:t>CÂMARA DE VEREADORES DE MONTE CASTELO</w:t>
    </w:r>
  </w:p>
  <w:p w:rsidR="00592A16" w:rsidRDefault="00592A16">
    <w:pPr>
      <w:spacing w:after="0" w:line="240" w:lineRule="auto"/>
      <w:ind w:left="-284"/>
      <w:rPr>
        <w:rFonts w:ascii="Verdana" w:hAnsi="Verdana" w:cs="Verdana"/>
        <w:bCs/>
        <w:color w:val="000000"/>
        <w:sz w:val="15"/>
        <w:szCs w:val="15"/>
        <w:lang w:eastAsia="pt-BR"/>
      </w:rPr>
    </w:pPr>
    <w:r>
      <w:rPr>
        <w:rFonts w:ascii="Verdana" w:hAnsi="Verdana" w:cs="Verdana"/>
        <w:bCs/>
        <w:color w:val="000000"/>
        <w:sz w:val="15"/>
        <w:szCs w:val="15"/>
        <w:lang w:eastAsia="pt-BR"/>
      </w:rPr>
      <w:t>Poder Legislativo Municipal – CNPJ: 83.493.718/0001/94</w:t>
    </w:r>
  </w:p>
  <w:p w:rsidR="00592A16" w:rsidRDefault="00592A16">
    <w:pPr>
      <w:spacing w:after="0" w:line="240" w:lineRule="auto"/>
      <w:ind w:left="-284"/>
      <w:rPr>
        <w:rFonts w:ascii="Verdana" w:hAnsi="Verdana" w:cs="Verdana"/>
        <w:bCs/>
        <w:color w:val="000000"/>
        <w:sz w:val="15"/>
        <w:szCs w:val="15"/>
        <w:lang w:eastAsia="pt-BR"/>
      </w:rPr>
    </w:pPr>
    <w:r>
      <w:rPr>
        <w:rFonts w:ascii="Verdana" w:hAnsi="Verdana" w:cs="Verdana"/>
        <w:bCs/>
        <w:color w:val="000000"/>
        <w:sz w:val="15"/>
        <w:szCs w:val="15"/>
        <w:lang w:eastAsia="pt-BR"/>
      </w:rPr>
      <w:t>Rua Alfredo Becker, 385 – Centro</w:t>
    </w:r>
  </w:p>
  <w:p w:rsidR="00592A16" w:rsidRDefault="00592A16">
    <w:pPr>
      <w:spacing w:after="0" w:line="240" w:lineRule="auto"/>
      <w:ind w:left="-284"/>
    </w:pPr>
    <w:r>
      <w:rPr>
        <w:rFonts w:ascii="Verdana" w:hAnsi="Verdana" w:cs="Verdana"/>
        <w:bCs/>
        <w:color w:val="000000"/>
        <w:sz w:val="15"/>
        <w:szCs w:val="15"/>
        <w:lang w:eastAsia="pt-BR"/>
      </w:rPr>
      <w:t>89380-000 – Monte Castelo – SC – Telefone: (47) 3654 0004 – Fax: (47) 3654 0004</w:t>
    </w:r>
  </w:p>
  <w:p w:rsidR="00592A16" w:rsidRDefault="00592A16">
    <w:pPr>
      <w:spacing w:after="0" w:line="240" w:lineRule="auto"/>
      <w:ind w:left="-284"/>
    </w:pPr>
    <w:hyperlink r:id="rId1" w:history="1">
      <w:r>
        <w:rPr>
          <w:rStyle w:val="Hyperlink"/>
          <w:rFonts w:ascii="Verdana" w:hAnsi="Verdana" w:cs="Verdana"/>
          <w:bCs/>
          <w:color w:val="000000"/>
          <w:sz w:val="15"/>
          <w:szCs w:val="15"/>
          <w:lang w:eastAsia="pt-BR"/>
        </w:rPr>
        <w:t>www.camaramontecastelo.sc.gov.br</w:t>
      </w:r>
    </w:hyperlink>
    <w:r>
      <w:rPr>
        <w:rFonts w:ascii="Verdana" w:hAnsi="Verdana" w:cs="Verdana"/>
        <w:bCs/>
        <w:color w:val="000000"/>
        <w:sz w:val="15"/>
        <w:szCs w:val="15"/>
        <w:lang w:eastAsia="pt-BR"/>
      </w:rPr>
      <w:t xml:space="preserve"> – e-mail:</w:t>
    </w:r>
    <w:r>
      <w:rPr>
        <w:rFonts w:ascii="Verdana" w:hAnsi="Verdana" w:cs="Verdana"/>
        <w:sz w:val="18"/>
        <w:szCs w:val="18"/>
        <w:lang w:eastAsia="pt-BR"/>
      </w:rPr>
      <w:t xml:space="preserve"> </w:t>
    </w:r>
    <w:r>
      <w:rPr>
        <w:rFonts w:ascii="Verdana" w:hAnsi="Verdana" w:cs="Verdana"/>
        <w:bCs/>
        <w:color w:val="000000"/>
        <w:sz w:val="15"/>
        <w:szCs w:val="15"/>
        <w:lang w:eastAsia="pt-BR"/>
      </w:rPr>
      <w:t>cmmontecastelo_sc@hotmail.com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16" w:rsidRDefault="00592A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A4" w:rsidRDefault="00E321A4">
      <w:pPr>
        <w:spacing w:after="0" w:line="240" w:lineRule="auto"/>
      </w:pPr>
      <w:r>
        <w:separator/>
      </w:r>
    </w:p>
  </w:footnote>
  <w:footnote w:type="continuationSeparator" w:id="0">
    <w:p w:rsidR="00E321A4" w:rsidRDefault="00E3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16" w:rsidRDefault="006E3B1A">
    <w:pPr>
      <w:pStyle w:val="Cabealho"/>
      <w:tabs>
        <w:tab w:val="center" w:pos="4677"/>
      </w:tabs>
      <w:rPr>
        <w:rFonts w:ascii="Arial Rounded MT Bold" w:hAnsi="Arial Rounded MT Bold" w:cs="Arial Rounded MT Bold"/>
        <w:b/>
        <w:color w:val="999999"/>
        <w:sz w:val="10"/>
        <w:szCs w:val="10"/>
      </w:rPr>
    </w:pPr>
    <w:r>
      <w:rPr>
        <w:rFonts w:ascii="Arial Rounded MT Bold" w:hAnsi="Arial Rounded MT Bold" w:cs="Arial Rounded MT Bold"/>
        <w:b/>
        <w:noProof/>
        <w:color w:val="999999"/>
        <w:sz w:val="10"/>
        <w:szCs w:val="10"/>
        <w:lang w:eastAsia="pt-BR"/>
      </w:rPr>
      <w:drawing>
        <wp:inline distT="0" distB="0" distL="0" distR="0">
          <wp:extent cx="5314950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92A16" w:rsidRDefault="00592A16">
    <w:pPr>
      <w:rPr>
        <w:rFonts w:ascii="Arial Rounded MT Bold" w:hAnsi="Arial Rounded MT Bold" w:cs="Arial Rounded MT Bold"/>
        <w:b/>
        <w:color w:val="999999"/>
        <w:sz w:val="10"/>
        <w:szCs w:val="10"/>
      </w:rPr>
    </w:pPr>
  </w:p>
  <w:p w:rsidR="00592A16" w:rsidRDefault="006E3B1A">
    <w:pPr>
      <w:jc w:val="center"/>
      <w:rPr>
        <w:rFonts w:ascii="Arial Rounded MT Bold" w:hAnsi="Arial Rounded MT Bold" w:cs="Arial Rounded MT Bold"/>
        <w:b/>
        <w:bCs/>
        <w:i/>
        <w:noProof/>
        <w:color w:val="808080"/>
        <w:sz w:val="20"/>
        <w:szCs w:val="10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-245110</wp:posOffset>
              </wp:positionH>
              <wp:positionV relativeFrom="paragraph">
                <wp:posOffset>133985</wp:posOffset>
              </wp:positionV>
              <wp:extent cx="6629400" cy="0"/>
              <wp:effectExtent l="8255" t="8890" r="10795" b="1016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DB9FE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10.55pt" to="502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" strokeweight=".35mm">
              <v:stroke joinstyle="miter" endcap="squar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16" w:rsidRDefault="00592A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2"/>
    <w:rsid w:val="00023379"/>
    <w:rsid w:val="000B4863"/>
    <w:rsid w:val="000B58D1"/>
    <w:rsid w:val="000D5150"/>
    <w:rsid w:val="002125C0"/>
    <w:rsid w:val="00306E86"/>
    <w:rsid w:val="00332DA1"/>
    <w:rsid w:val="00350FCD"/>
    <w:rsid w:val="00592A16"/>
    <w:rsid w:val="006E3B1A"/>
    <w:rsid w:val="007955CD"/>
    <w:rsid w:val="007F4323"/>
    <w:rsid w:val="008009CA"/>
    <w:rsid w:val="00833D12"/>
    <w:rsid w:val="008A2B35"/>
    <w:rsid w:val="009A1775"/>
    <w:rsid w:val="009F0B41"/>
    <w:rsid w:val="00AB4967"/>
    <w:rsid w:val="00BA56E0"/>
    <w:rsid w:val="00C025F4"/>
    <w:rsid w:val="00D376F2"/>
    <w:rsid w:val="00D54F0A"/>
    <w:rsid w:val="00D6077D"/>
    <w:rsid w:val="00D6162D"/>
    <w:rsid w:val="00E321A4"/>
    <w:rsid w:val="00E700CC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D6B235C-78AE-4542-8A54-FFCB288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after="0" w:line="240" w:lineRule="auto"/>
      <w:ind w:right="49"/>
      <w:outlineLvl w:val="0"/>
    </w:pPr>
    <w:rPr>
      <w:rFonts w:ascii="Times New Roman" w:hAnsi="Times New Roman"/>
      <w:sz w:val="24"/>
      <w:szCs w:val="20"/>
    </w:rPr>
  </w:style>
  <w:style w:type="paragraph" w:styleId="Ttulo2">
    <w:name w:val="heading 2"/>
    <w:basedOn w:val="Ttulo10"/>
    <w:next w:val="Corpodetexto"/>
    <w:link w:val="Ttulo2Char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link w:val="Ttulo3Char"/>
    <w:uiPriority w:val="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Times New Roman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Arial" w:hAnsi="Arial"/>
      <w:sz w:val="24"/>
    </w:rPr>
  </w:style>
  <w:style w:type="character" w:customStyle="1" w:styleId="Recuodecorpodetexto2Char">
    <w:name w:val="Recuo de corpo de texto 2 Char"/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1"/>
    <w:rPr>
      <w:rFonts w:cs="Times New Roman"/>
    </w:rPr>
  </w:style>
  <w:style w:type="character" w:customStyle="1" w:styleId="RodapChar">
    <w:name w:val="Rodapé Char"/>
    <w:basedOn w:val="Fontepargpadro1"/>
    <w:rPr>
      <w:rFonts w:cs="Times New Roman"/>
    </w:rPr>
  </w:style>
  <w:style w:type="character" w:customStyle="1" w:styleId="TextodebaloChar">
    <w:name w:val="Texto de balão Char"/>
    <w:rPr>
      <w:rFonts w:ascii="Segoe UI" w:hAnsi="Segoe UI"/>
      <w:sz w:val="18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1"/>
    <w:rPr>
      <w:rFonts w:cs="Times New Roman"/>
    </w:rPr>
  </w:style>
  <w:style w:type="character" w:styleId="Forte">
    <w:name w:val="Strong"/>
    <w:basedOn w:val="Fontepargpadro"/>
    <w:uiPriority w:val="22"/>
    <w:qFormat/>
    <w:rPr>
      <w:rFonts w:cs="Times New Roman"/>
      <w:b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Lista">
    <w:name w:val="List"/>
    <w:basedOn w:val="Corpodetexto"/>
    <w:uiPriority w:val="99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1"/>
    <w:uiPriority w:val="99"/>
    <w:pPr>
      <w:spacing w:before="120" w:after="120" w:line="240" w:lineRule="auto"/>
      <w:ind w:firstLine="113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1"/>
    <w:uiPriority w:val="99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Rodap">
    <w:name w:val="footer"/>
    <w:basedOn w:val="Normal"/>
    <w:link w:val="RodapChar1"/>
    <w:uiPriority w:val="99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Textodebalo">
    <w:name w:val="Balloon Text"/>
    <w:basedOn w:val="Normal"/>
    <w:link w:val="TextodebaloChar1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Subttulo">
    <w:name w:val="Subtitle"/>
    <w:basedOn w:val="Ttulo10"/>
    <w:next w:val="Corpodetexto"/>
    <w:link w:val="SubttuloChar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papanduva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Flores</dc:creator>
  <cp:keywords/>
  <dc:description/>
  <cp:lastModifiedBy>User</cp:lastModifiedBy>
  <cp:revision>2</cp:revision>
  <cp:lastPrinted>2020-02-21T12:27:00Z</cp:lastPrinted>
  <dcterms:created xsi:type="dcterms:W3CDTF">2023-03-17T14:14:00Z</dcterms:created>
  <dcterms:modified xsi:type="dcterms:W3CDTF">2023-03-17T14:14:00Z</dcterms:modified>
</cp:coreProperties>
</file>